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F2B1E" w14:textId="1C0F8EF9" w:rsidR="007A41D8" w:rsidRPr="00A12128" w:rsidRDefault="00470194" w:rsidP="006B7E4D">
      <w:pPr>
        <w:shd w:val="clear" w:color="auto" w:fill="D9E2F3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  <w:sz w:val="24"/>
          <w:szCs w:val="24"/>
        </w:rPr>
      </w:pPr>
      <w:r w:rsidRPr="00C725C4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Anexa </w:t>
      </w:r>
      <w:r w:rsidR="00214BD5" w:rsidRPr="00C725C4">
        <w:rPr>
          <w:rFonts w:ascii="Trebuchet MS" w:hAnsi="Trebuchet MS"/>
          <w:b/>
          <w:bCs/>
          <w:color w:val="1F3864" w:themeColor="accent1" w:themeShade="80"/>
          <w:w w:val="105"/>
        </w:rPr>
        <w:t>3</w:t>
      </w:r>
      <w:r w:rsidR="007A41D8" w:rsidRPr="00C725C4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 </w:t>
      </w:r>
      <w:r w:rsidR="007A41D8" w:rsidRPr="00A12128">
        <w:rPr>
          <w:rFonts w:ascii="Trebuchet MS" w:hAnsi="Trebuchet MS"/>
          <w:b/>
          <w:bCs/>
          <w:color w:val="1F3864" w:themeColor="accent1" w:themeShade="80"/>
          <w:sz w:val="24"/>
          <w:szCs w:val="24"/>
        </w:rPr>
        <w:t>la Ghidul Solicitantului - Condiții Specifice</w:t>
      </w:r>
    </w:p>
    <w:p w14:paraId="22031824" w14:textId="77777777" w:rsidR="00A42B09" w:rsidRPr="00A42B09" w:rsidRDefault="005573E9" w:rsidP="00A42B09">
      <w:pPr>
        <w:shd w:val="clear" w:color="auto" w:fill="D9E2F3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002060"/>
          <w:w w:val="105"/>
        </w:rPr>
      </w:pPr>
      <w:r w:rsidRPr="00A12128">
        <w:rPr>
          <w:rFonts w:ascii="Trebuchet MS" w:hAnsi="Trebuchet MS"/>
          <w:b/>
          <w:bCs/>
          <w:color w:val="1F3864" w:themeColor="accent1" w:themeShade="80"/>
          <w:sz w:val="24"/>
          <w:szCs w:val="24"/>
        </w:rPr>
        <w:t>-</w:t>
      </w:r>
      <w:r w:rsidR="005E577A" w:rsidRPr="00A12128">
        <w:rPr>
          <w:rFonts w:ascii="Trebuchet MS" w:hAnsi="Trebuchet MS"/>
          <w:b/>
          <w:bCs/>
          <w:i/>
          <w:iCs/>
          <w:color w:val="002060"/>
          <w:sz w:val="24"/>
          <w:szCs w:val="24"/>
        </w:rPr>
        <w:t xml:space="preserve"> </w:t>
      </w:r>
      <w:r w:rsidR="00A42B09" w:rsidRPr="00A42B09">
        <w:rPr>
          <w:rFonts w:ascii="Trebuchet MS" w:hAnsi="Trebuchet MS"/>
          <w:b/>
          <w:bCs/>
          <w:color w:val="002060"/>
          <w:w w:val="105"/>
        </w:rPr>
        <w:t>Reglementări noi pentru un curriculum relevant și educație deschisă</w:t>
      </w:r>
    </w:p>
    <w:p w14:paraId="67E8E510" w14:textId="0A868E6B" w:rsidR="007A41D8" w:rsidRPr="00A12128" w:rsidRDefault="00A42B09" w:rsidP="00A42B09">
      <w:pPr>
        <w:shd w:val="clear" w:color="auto" w:fill="D9E2F3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  <w:sz w:val="24"/>
          <w:szCs w:val="24"/>
        </w:rPr>
      </w:pPr>
      <w:r w:rsidRPr="00A42B09">
        <w:rPr>
          <w:rFonts w:ascii="Trebuchet MS" w:hAnsi="Trebuchet MS"/>
          <w:b/>
          <w:bCs/>
          <w:color w:val="002060"/>
          <w:w w:val="105"/>
        </w:rPr>
        <w:t>RECRED</w:t>
      </w:r>
      <w:r w:rsidRPr="00A42B09">
        <w:rPr>
          <w:rFonts w:ascii="Trebuchet MS" w:hAnsi="Trebuchet MS"/>
          <w:b/>
          <w:bCs/>
          <w:i/>
          <w:color w:val="002060"/>
          <w:w w:val="105"/>
          <w:sz w:val="24"/>
          <w:szCs w:val="24"/>
        </w:rPr>
        <w:t xml:space="preserve"> </w:t>
      </w:r>
      <w:r w:rsidR="00000B23" w:rsidRPr="00A12128">
        <w:rPr>
          <w:rFonts w:ascii="Trebuchet MS" w:hAnsi="Trebuchet MS"/>
          <w:b/>
          <w:bCs/>
          <w:i/>
          <w:color w:val="1F3864" w:themeColor="accent1" w:themeShade="80"/>
          <w:sz w:val="24"/>
          <w:szCs w:val="24"/>
        </w:rPr>
        <w:t>–</w:t>
      </w:r>
      <w:r w:rsidR="005573E9" w:rsidRPr="00A12128">
        <w:rPr>
          <w:rFonts w:ascii="Trebuchet MS" w:hAnsi="Trebuchet MS"/>
          <w:b/>
          <w:bCs/>
          <w:i/>
          <w:color w:val="1F3864" w:themeColor="accent1" w:themeShade="80"/>
          <w:sz w:val="24"/>
          <w:szCs w:val="24"/>
        </w:rPr>
        <w:t xml:space="preserve"> </w:t>
      </w:r>
    </w:p>
    <w:p w14:paraId="27087763" w14:textId="77777777" w:rsidR="00000B23" w:rsidRPr="00C725C4" w:rsidRDefault="00000B23" w:rsidP="006B7E4D">
      <w:pPr>
        <w:shd w:val="clear" w:color="auto" w:fill="D9E2F3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</w:rPr>
      </w:pPr>
    </w:p>
    <w:p w14:paraId="3C4D8E2F" w14:textId="785B3D87" w:rsidR="00000B23" w:rsidRPr="00C725C4" w:rsidRDefault="00470194" w:rsidP="006B7E4D">
      <w:pPr>
        <w:shd w:val="clear" w:color="auto" w:fill="D9E2F3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  <w:w w:val="105"/>
        </w:rPr>
      </w:pPr>
      <w:r w:rsidRPr="00C725C4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Criterii de evaluare tehnică </w:t>
      </w:r>
      <w:r w:rsidR="008D4E57" w:rsidRPr="00C725C4">
        <w:rPr>
          <w:rFonts w:ascii="Trebuchet MS" w:hAnsi="Trebuchet MS"/>
          <w:b/>
          <w:bCs/>
          <w:color w:val="1F3864" w:themeColor="accent1" w:themeShade="80"/>
          <w:w w:val="105"/>
        </w:rPr>
        <w:t>ș</w:t>
      </w:r>
      <w:r w:rsidRPr="00C725C4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i financiară </w:t>
      </w:r>
      <w:r w:rsidR="00B978A6" w:rsidRPr="00C725C4">
        <w:rPr>
          <w:rFonts w:ascii="Trebuchet MS" w:hAnsi="Trebuchet MS"/>
          <w:b/>
          <w:bCs/>
          <w:color w:val="1F3864" w:themeColor="accent1" w:themeShade="80"/>
          <w:w w:val="105"/>
        </w:rPr>
        <w:t>calitativ</w:t>
      </w:r>
      <w:r w:rsidR="007A41D8" w:rsidRPr="00C725C4">
        <w:rPr>
          <w:rFonts w:ascii="Trebuchet MS" w:hAnsi="Trebuchet MS"/>
          <w:b/>
          <w:bCs/>
          <w:color w:val="1F3864" w:themeColor="accent1" w:themeShade="80"/>
          <w:w w:val="105"/>
        </w:rPr>
        <w:t>ă</w:t>
      </w:r>
    </w:p>
    <w:p w14:paraId="40B6B7BE" w14:textId="77777777" w:rsidR="00B53D8C" w:rsidRPr="00C725C4" w:rsidRDefault="00B53D8C" w:rsidP="00B53D8C">
      <w:pPr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  <w:w w:val="105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80"/>
        <w:gridCol w:w="4948"/>
        <w:gridCol w:w="5707"/>
        <w:gridCol w:w="1162"/>
        <w:gridCol w:w="1451"/>
      </w:tblGrid>
      <w:tr w:rsidR="00CA0C47" w:rsidRPr="00C725C4" w14:paraId="3F1C3AA1" w14:textId="164B4440" w:rsidTr="00B3186A">
        <w:tc>
          <w:tcPr>
            <w:tcW w:w="244" w:type="pct"/>
            <w:tcBorders>
              <w:bottom w:val="single" w:sz="4" w:space="0" w:color="auto"/>
            </w:tcBorders>
            <w:shd w:val="clear" w:color="auto" w:fill="ACB9CA" w:themeFill="text2" w:themeFillTint="66"/>
          </w:tcPr>
          <w:p w14:paraId="0C03A039" w14:textId="77777777" w:rsidR="00CA0C47" w:rsidRPr="00C725C4" w:rsidRDefault="00CA0C47" w:rsidP="007A41D8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  <w:t>Nr. crt.</w:t>
            </w:r>
          </w:p>
        </w:tc>
        <w:tc>
          <w:tcPr>
            <w:tcW w:w="1774" w:type="pct"/>
            <w:tcBorders>
              <w:bottom w:val="single" w:sz="4" w:space="0" w:color="auto"/>
            </w:tcBorders>
            <w:shd w:val="clear" w:color="auto" w:fill="ACB9CA" w:themeFill="text2" w:themeFillTint="66"/>
          </w:tcPr>
          <w:p w14:paraId="02265BA4" w14:textId="77777777" w:rsidR="00CA0C47" w:rsidRPr="00C725C4" w:rsidRDefault="00CA0C47" w:rsidP="007A41D8">
            <w:pPr>
              <w:tabs>
                <w:tab w:val="left" w:pos="-540"/>
              </w:tabs>
              <w:ind w:right="-630"/>
              <w:jc w:val="center"/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  <w:t xml:space="preserve">Criterii de </w:t>
            </w:r>
            <w:proofErr w:type="spellStart"/>
            <w:r w:rsidRPr="00C725C4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  <w:t>selecţie</w:t>
            </w:r>
            <w:proofErr w:type="spellEnd"/>
          </w:p>
        </w:tc>
        <w:tc>
          <w:tcPr>
            <w:tcW w:w="2046" w:type="pct"/>
            <w:tcBorders>
              <w:bottom w:val="single" w:sz="4" w:space="0" w:color="auto"/>
            </w:tcBorders>
            <w:shd w:val="clear" w:color="auto" w:fill="ACB9CA" w:themeFill="text2" w:themeFillTint="66"/>
          </w:tcPr>
          <w:p w14:paraId="14964725" w14:textId="77777777" w:rsidR="00CA0C47" w:rsidRPr="00C725C4" w:rsidRDefault="00CA0C47" w:rsidP="007A41D8">
            <w:pPr>
              <w:tabs>
                <w:tab w:val="left" w:pos="-540"/>
              </w:tabs>
              <w:ind w:right="-630"/>
              <w:jc w:val="center"/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</w:pPr>
            <w:proofErr w:type="spellStart"/>
            <w:r w:rsidRPr="00C725C4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  <w:t>Explicaţii</w:t>
            </w:r>
            <w:proofErr w:type="spellEnd"/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CB9CA" w:themeFill="text2" w:themeFillTint="66"/>
          </w:tcPr>
          <w:p w14:paraId="6434227E" w14:textId="77777777" w:rsidR="00CA0C47" w:rsidRPr="00C725C4" w:rsidRDefault="00CA0C47" w:rsidP="007A41D8">
            <w:pPr>
              <w:tabs>
                <w:tab w:val="left" w:pos="-540"/>
              </w:tabs>
              <w:jc w:val="center"/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  <w:t>Punctaj</w:t>
            </w:r>
          </w:p>
        </w:tc>
        <w:tc>
          <w:tcPr>
            <w:tcW w:w="520" w:type="pct"/>
            <w:tcBorders>
              <w:bottom w:val="single" w:sz="4" w:space="0" w:color="auto"/>
            </w:tcBorders>
            <w:shd w:val="clear" w:color="auto" w:fill="ACB9CA" w:themeFill="text2" w:themeFillTint="66"/>
          </w:tcPr>
          <w:p w14:paraId="60861820" w14:textId="7059E639" w:rsidR="00CA0C47" w:rsidRPr="00C725C4" w:rsidRDefault="00CA0C47" w:rsidP="007A41D8">
            <w:pPr>
              <w:tabs>
                <w:tab w:val="left" w:pos="-540"/>
              </w:tabs>
              <w:jc w:val="center"/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  <w:t>Modul de acordare a punctajului</w:t>
            </w:r>
          </w:p>
        </w:tc>
      </w:tr>
      <w:tr w:rsidR="00CA0C47" w:rsidRPr="00C725C4" w14:paraId="2D465F23" w14:textId="13586B67" w:rsidTr="00B6064F">
        <w:trPr>
          <w:trHeight w:val="87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3901F9D2" w14:textId="77777777" w:rsidR="00CA0C47" w:rsidRPr="00C725C4" w:rsidRDefault="00CA0C47" w:rsidP="007A41D8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1.</w:t>
            </w:r>
          </w:p>
        </w:tc>
        <w:tc>
          <w:tcPr>
            <w:tcW w:w="38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1BD9C422" w14:textId="3BA05B71" w:rsidR="00CA0C47" w:rsidRPr="00C725C4" w:rsidRDefault="00CA0C47" w:rsidP="000602B9">
            <w:pPr>
              <w:tabs>
                <w:tab w:val="left" w:pos="-540"/>
              </w:tabs>
              <w:spacing w:after="160" w:line="259" w:lineRule="auto"/>
              <w:ind w:right="11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RELEVANŢĂ STRATEGICĂ – măsura în care proiectul contribuie la realizarea obiectivelor din documentele  strategice relevante prin soluționarea nevoilor specifice ale grupului țintă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0C4613D6" w14:textId="77777777" w:rsidR="00CA0C47" w:rsidRPr="00C725C4" w:rsidRDefault="00CA0C47" w:rsidP="00825238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Max.30</w:t>
            </w:r>
          </w:p>
          <w:p w14:paraId="7773B728" w14:textId="77777777" w:rsidR="00CA0C47" w:rsidRPr="00C725C4" w:rsidRDefault="00CA0C47" w:rsidP="00825238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Min. 21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421D17D9" w14:textId="77777777" w:rsidR="00CA0C47" w:rsidRPr="00C725C4" w:rsidRDefault="00CA0C47" w:rsidP="00825238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CA0C47" w:rsidRPr="00C725C4" w14:paraId="7989A3EA" w14:textId="7128B9F8" w:rsidTr="00B3186A">
        <w:tc>
          <w:tcPr>
            <w:tcW w:w="244" w:type="pct"/>
            <w:tcBorders>
              <w:top w:val="single" w:sz="4" w:space="0" w:color="auto"/>
            </w:tcBorders>
          </w:tcPr>
          <w:p w14:paraId="7FBC80E0" w14:textId="16D4B88B" w:rsidR="00CA0C47" w:rsidRPr="00C725C4" w:rsidRDefault="00CA0C47" w:rsidP="007A41D8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1.1.</w:t>
            </w:r>
          </w:p>
        </w:tc>
        <w:tc>
          <w:tcPr>
            <w:tcW w:w="1774" w:type="pct"/>
            <w:tcBorders>
              <w:top w:val="single" w:sz="4" w:space="0" w:color="auto"/>
            </w:tcBorders>
          </w:tcPr>
          <w:p w14:paraId="7DA9164B" w14:textId="5DFC52E6" w:rsidR="002957C0" w:rsidRPr="00C725C4" w:rsidRDefault="00CA0C47" w:rsidP="00825238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  contribuie  la  îndeplinirea  obiectivelor specifice ale programului/apelului  din documentele strategice relevante pentru proiect</w:t>
            </w:r>
            <w:r w:rsidRPr="00C725C4">
              <w:rPr>
                <w:rStyle w:val="FootnoteReference"/>
                <w:rFonts w:ascii="Trebuchet MS" w:hAnsi="Trebuchet MS"/>
                <w:color w:val="1F3864" w:themeColor="accent1" w:themeShade="80"/>
                <w:w w:val="105"/>
                <w:lang w:val="ro-RO"/>
              </w:rPr>
              <w:footnoteReference w:id="1"/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2046" w:type="pct"/>
            <w:tcBorders>
              <w:top w:val="single" w:sz="4" w:space="0" w:color="auto"/>
            </w:tcBorders>
            <w:shd w:val="clear" w:color="auto" w:fill="auto"/>
          </w:tcPr>
          <w:p w14:paraId="5AC94470" w14:textId="01C9DDB8" w:rsidR="00CA0C47" w:rsidRPr="00A42B09" w:rsidRDefault="00CA0C47" w:rsidP="00CB04F5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42B09">
              <w:rPr>
                <w:rFonts w:ascii="Trebuchet MS" w:hAnsi="Trebuchet MS"/>
                <w:color w:val="002060"/>
                <w:lang w:val="ro-RO"/>
              </w:rPr>
              <w:t xml:space="preserve">Proiectul se încadrează în măsurile prevăzute în </w:t>
            </w:r>
            <w:bookmarkStart w:id="0" w:name="_Hlk153983386"/>
            <w:r w:rsidR="00A42B09" w:rsidRPr="00A42B09">
              <w:rPr>
                <w:rFonts w:ascii="Trebuchet MS" w:eastAsia="Trebuchet MS" w:hAnsi="Trebuchet MS" w:cs="Trebuchet MS"/>
                <w:color w:val="002060"/>
                <w:lang w:val="ro-RO"/>
              </w:rPr>
              <w:t xml:space="preserve">Legea </w:t>
            </w:r>
            <w:proofErr w:type="spellStart"/>
            <w:r w:rsidR="00A42B09" w:rsidRPr="00A42B09">
              <w:rPr>
                <w:rFonts w:ascii="Trebuchet MS" w:eastAsia="Trebuchet MS" w:hAnsi="Trebuchet MS" w:cs="Trebuchet MS"/>
                <w:color w:val="002060"/>
                <w:lang w:val="ro-RO"/>
              </w:rPr>
              <w:t>Învăţământului</w:t>
            </w:r>
            <w:proofErr w:type="spellEnd"/>
            <w:r w:rsidR="00A42B09" w:rsidRPr="00A42B09">
              <w:rPr>
                <w:rFonts w:ascii="Trebuchet MS" w:eastAsia="Trebuchet MS" w:hAnsi="Trebuchet MS" w:cs="Trebuchet MS"/>
                <w:color w:val="002060"/>
                <w:lang w:val="ro-RO"/>
              </w:rPr>
              <w:t xml:space="preserve"> Preuniversitar  nr.198/2023</w:t>
            </w:r>
            <w:bookmarkEnd w:id="0"/>
            <w:r w:rsidR="00BB519A">
              <w:rPr>
                <w:rFonts w:ascii="Trebuchet MS" w:eastAsia="Trebuchet MS" w:hAnsi="Trebuchet MS" w:cs="Trebuchet MS"/>
                <w:color w:val="002060"/>
                <w:lang w:val="ro-RO"/>
              </w:rPr>
              <w:t xml:space="preserve"> / Proiectul România Educată</w:t>
            </w:r>
            <w:r w:rsidR="00467B62" w:rsidRPr="00A42B09">
              <w:rPr>
                <w:rFonts w:ascii="Trebuchet MS" w:hAnsi="Trebuchet MS"/>
                <w:color w:val="002060"/>
                <w:lang w:val="ro-RO"/>
              </w:rPr>
              <w:t>;</w:t>
            </w:r>
          </w:p>
        </w:tc>
        <w:tc>
          <w:tcPr>
            <w:tcW w:w="417" w:type="pct"/>
            <w:tcBorders>
              <w:top w:val="single" w:sz="4" w:space="0" w:color="auto"/>
            </w:tcBorders>
          </w:tcPr>
          <w:p w14:paraId="76536D01" w14:textId="1933A338" w:rsidR="00CA0C47" w:rsidRPr="00C725C4" w:rsidRDefault="00901567" w:rsidP="00F8348C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6</w:t>
            </w:r>
          </w:p>
        </w:tc>
        <w:tc>
          <w:tcPr>
            <w:tcW w:w="520" w:type="pct"/>
            <w:tcBorders>
              <w:top w:val="single" w:sz="4" w:space="0" w:color="auto"/>
            </w:tcBorders>
          </w:tcPr>
          <w:p w14:paraId="42734CA4" w14:textId="168D8E0D" w:rsidR="00CA0C47" w:rsidRPr="00C725C4" w:rsidRDefault="00CA0C47" w:rsidP="00F8348C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2957C0" w:rsidRPr="00C725C4" w14:paraId="7878E436" w14:textId="77777777" w:rsidTr="00B3186A">
        <w:tc>
          <w:tcPr>
            <w:tcW w:w="244" w:type="pct"/>
            <w:tcBorders>
              <w:top w:val="single" w:sz="4" w:space="0" w:color="auto"/>
            </w:tcBorders>
          </w:tcPr>
          <w:p w14:paraId="20A5D85F" w14:textId="5213A934" w:rsidR="002957C0" w:rsidRPr="00C725C4" w:rsidRDefault="002957C0" w:rsidP="002957C0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1.</w:t>
            </w:r>
            <w:r w:rsidR="00A73614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1774" w:type="pct"/>
            <w:tcBorders>
              <w:top w:val="single" w:sz="4" w:space="0" w:color="auto"/>
            </w:tcBorders>
          </w:tcPr>
          <w:p w14:paraId="1F022FE3" w14:textId="77777777" w:rsidR="002957C0" w:rsidRPr="00C725C4" w:rsidRDefault="002957C0" w:rsidP="002957C0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Obiectivele proiectului sunt corelate cu obiectivele specifice în cadrul PEO.</w:t>
            </w:r>
          </w:p>
          <w:p w14:paraId="156A801E" w14:textId="340521B0" w:rsidR="008E2F07" w:rsidRPr="00C725C4" w:rsidRDefault="008E2F07" w:rsidP="002957C0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2046" w:type="pct"/>
            <w:tcBorders>
              <w:top w:val="single" w:sz="4" w:space="0" w:color="auto"/>
            </w:tcBorders>
            <w:shd w:val="clear" w:color="auto" w:fill="auto"/>
          </w:tcPr>
          <w:p w14:paraId="31C1BCF1" w14:textId="6D720DEC" w:rsidR="002957C0" w:rsidRPr="00C725C4" w:rsidRDefault="002957C0" w:rsidP="007B6EA6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Obiectivele proiectului sunt clar formulate, specifice și sunt corelate </w:t>
            </w:r>
            <w:r w:rsidR="008E2F07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 obiectivul specific ESO4</w:t>
            </w:r>
            <w:r w:rsidR="00214BD5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  <w:r w:rsidR="005F5D2C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5</w:t>
            </w:r>
            <w:r w:rsidR="008E2F07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din PEO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  <w:tcBorders>
              <w:top w:val="nil"/>
            </w:tcBorders>
          </w:tcPr>
          <w:p w14:paraId="707A2C4F" w14:textId="1ABF8D57" w:rsidR="002957C0" w:rsidRPr="00C725C4" w:rsidRDefault="00901567" w:rsidP="002957C0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</w:t>
            </w:r>
          </w:p>
        </w:tc>
        <w:tc>
          <w:tcPr>
            <w:tcW w:w="520" w:type="pct"/>
            <w:tcBorders>
              <w:top w:val="nil"/>
            </w:tcBorders>
          </w:tcPr>
          <w:p w14:paraId="1A02CCD6" w14:textId="7D4CFF68" w:rsidR="002957C0" w:rsidRPr="00C725C4" w:rsidRDefault="002957C0" w:rsidP="002957C0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2957C0" w:rsidRPr="00C725C4" w14:paraId="3D583EB9" w14:textId="4F99B064" w:rsidTr="00B3186A">
        <w:tc>
          <w:tcPr>
            <w:tcW w:w="244" w:type="pct"/>
            <w:vMerge w:val="restart"/>
          </w:tcPr>
          <w:p w14:paraId="36C5F198" w14:textId="10E6FD92" w:rsidR="002957C0" w:rsidRPr="00C725C4" w:rsidRDefault="002957C0" w:rsidP="002957C0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1.</w:t>
            </w:r>
            <w:r w:rsidR="00A73614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3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1774" w:type="pct"/>
            <w:vMerge w:val="restart"/>
          </w:tcPr>
          <w:p w14:paraId="62D225E4" w14:textId="20D2E7BC" w:rsidR="002957C0" w:rsidRPr="00C725C4" w:rsidRDefault="002957C0" w:rsidP="002957C0">
            <w:pPr>
              <w:tabs>
                <w:tab w:val="left" w:pos="-540"/>
              </w:tabs>
              <w:spacing w:after="160" w:line="259" w:lineRule="auto"/>
              <w:ind w:right="1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Grupul țintă este definit clar și cuantificat</w:t>
            </w:r>
            <w:r w:rsidR="00CD793B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</w:p>
        </w:tc>
        <w:tc>
          <w:tcPr>
            <w:tcW w:w="2046" w:type="pct"/>
            <w:shd w:val="clear" w:color="auto" w:fill="auto"/>
          </w:tcPr>
          <w:p w14:paraId="4D11B392" w14:textId="55EC81E4" w:rsidR="002957C0" w:rsidRPr="00C725C4" w:rsidRDefault="002957C0" w:rsidP="007B6EA6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Natura și dimensiunea grupului țintă (compus doar  din persoanele</w:t>
            </w:r>
            <w:r w:rsidR="00A42B0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/ entități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care beneficiază în mod direct de activitățile proiectului), sunt luate în considerare în funcție de natura și complexitatea activităților  implementate și  de  resursele puse la dispoziție prin proiect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3B22B3CB" w14:textId="66F8B2A4" w:rsidR="002957C0" w:rsidRPr="00C725C4" w:rsidRDefault="00901567" w:rsidP="002957C0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8</w:t>
            </w:r>
          </w:p>
        </w:tc>
        <w:tc>
          <w:tcPr>
            <w:tcW w:w="520" w:type="pct"/>
            <w:vMerge w:val="restart"/>
          </w:tcPr>
          <w:p w14:paraId="5610D258" w14:textId="1104200A" w:rsidR="002957C0" w:rsidRPr="00C725C4" w:rsidRDefault="002957C0" w:rsidP="002957C0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CD793B" w:rsidRPr="00C725C4" w14:paraId="645A0703" w14:textId="77777777" w:rsidTr="00B3186A">
        <w:tc>
          <w:tcPr>
            <w:tcW w:w="244" w:type="pct"/>
            <w:vMerge/>
          </w:tcPr>
          <w:p w14:paraId="6E67710D" w14:textId="77777777" w:rsidR="00CD793B" w:rsidRPr="00C725C4" w:rsidRDefault="00CD793B" w:rsidP="002957C0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774" w:type="pct"/>
            <w:vMerge/>
          </w:tcPr>
          <w:p w14:paraId="1168DF09" w14:textId="77777777" w:rsidR="00CD793B" w:rsidRPr="00C725C4" w:rsidRDefault="00CD793B" w:rsidP="002957C0">
            <w:pPr>
              <w:tabs>
                <w:tab w:val="left" w:pos="-540"/>
              </w:tabs>
              <w:ind w:right="14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2046" w:type="pct"/>
            <w:shd w:val="clear" w:color="auto" w:fill="auto"/>
          </w:tcPr>
          <w:p w14:paraId="7F41118A" w14:textId="771AF8BF" w:rsidR="00CD793B" w:rsidRPr="00C725C4" w:rsidRDefault="00CD793B" w:rsidP="007B6EA6">
            <w:pPr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bookmarkStart w:id="1" w:name="_Hlk151968122"/>
            <w:r w:rsidRPr="00C725C4">
              <w:rPr>
                <w:rFonts w:ascii="Trebuchet MS" w:hAnsi="Trebuchet MS"/>
                <w:color w:val="002060"/>
                <w:w w:val="105"/>
                <w:lang w:val="ro-RO"/>
              </w:rPr>
              <w:t xml:space="preserve">Nevoile grupului țintă vizat prin proiect sunt </w:t>
            </w:r>
            <w:bookmarkEnd w:id="1"/>
            <w:r w:rsidR="00D52D2E" w:rsidRPr="00C725C4">
              <w:rPr>
                <w:rFonts w:ascii="Trebuchet MS" w:hAnsi="Trebuchet MS"/>
                <w:color w:val="002060"/>
                <w:w w:val="105"/>
                <w:lang w:val="ro-RO"/>
              </w:rPr>
              <w:t>prezentate în secțiunile relevante ale cererii de finanțare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7E4AE0F4" w14:textId="4A426EC1" w:rsidR="00CD793B" w:rsidRPr="00C725C4" w:rsidRDefault="00901567" w:rsidP="002957C0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</w:rPr>
              <w:t>9</w:t>
            </w:r>
          </w:p>
        </w:tc>
        <w:tc>
          <w:tcPr>
            <w:tcW w:w="520" w:type="pct"/>
            <w:vMerge/>
          </w:tcPr>
          <w:p w14:paraId="19A4DA5E" w14:textId="77777777" w:rsidR="00CD793B" w:rsidRPr="00C725C4" w:rsidRDefault="00CD793B" w:rsidP="002957C0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2957C0" w:rsidRPr="00C725C4" w14:paraId="4343B388" w14:textId="19916672" w:rsidTr="00B3186A">
        <w:tc>
          <w:tcPr>
            <w:tcW w:w="244" w:type="pct"/>
            <w:vMerge w:val="restart"/>
          </w:tcPr>
          <w:p w14:paraId="32356E2A" w14:textId="2AFEB4EB" w:rsidR="002957C0" w:rsidRPr="00C725C4" w:rsidRDefault="002957C0" w:rsidP="002957C0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1.</w:t>
            </w:r>
            <w:r w:rsidR="00A73614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1774" w:type="pct"/>
            <w:vMerge w:val="restart"/>
          </w:tcPr>
          <w:p w14:paraId="46D005F8" w14:textId="3F1D4F7D" w:rsidR="002957C0" w:rsidRPr="00C725C4" w:rsidRDefault="002957C0" w:rsidP="002957C0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Proiectul contribuie prin activitățile propuse la promovarea principiilor orizontale prevăzute în Regulamentul (UE) nr. 2021/1057, art. 28, în Regulamentul (UE) 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lastRenderedPageBreak/>
              <w:t>2021/1060 art. 9 și în PEO 2021-2027, conform specificațiilor din Ghidului Solicitantului – Condiții Specifice: dezvoltare durabilă; egalitate de gen  și nediscriminare cu accent pus pe accesibilitatea persoanelor cu dizabilități</w:t>
            </w:r>
          </w:p>
        </w:tc>
        <w:tc>
          <w:tcPr>
            <w:tcW w:w="2046" w:type="pct"/>
            <w:shd w:val="clear" w:color="auto" w:fill="auto"/>
          </w:tcPr>
          <w:p w14:paraId="2CF3F1E9" w14:textId="1D3D80E0" w:rsidR="002957C0" w:rsidRPr="00C725C4" w:rsidRDefault="002957C0" w:rsidP="00EA448A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lastRenderedPageBreak/>
              <w:t xml:space="preserve">Este 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  <w:t>prezentată în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  <w:t xml:space="preserve">proiect modalitatea </w:t>
            </w:r>
            <w:r w:rsidR="00B6064F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prin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care proiectul contribuie la implementarea principiilor orizontale: egalitate de șanse și tratament egal între femei și bărbați și nediscriminare cu accent pe accesibilitatea persoanelor cu dizabilități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25943F0E" w14:textId="76C49F55" w:rsidR="002957C0" w:rsidRPr="00C725C4" w:rsidRDefault="00901567" w:rsidP="002957C0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</w:t>
            </w:r>
          </w:p>
        </w:tc>
        <w:tc>
          <w:tcPr>
            <w:tcW w:w="520" w:type="pct"/>
            <w:vMerge w:val="restart"/>
          </w:tcPr>
          <w:p w14:paraId="7A13F229" w14:textId="515ADCD5" w:rsidR="002957C0" w:rsidRPr="00C725C4" w:rsidRDefault="002957C0" w:rsidP="002957C0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2957C0" w:rsidRPr="00C725C4" w14:paraId="34886AD2" w14:textId="6A3E0B6C" w:rsidTr="00B3186A">
        <w:tc>
          <w:tcPr>
            <w:tcW w:w="244" w:type="pct"/>
            <w:vMerge/>
          </w:tcPr>
          <w:p w14:paraId="150D74BA" w14:textId="77777777" w:rsidR="002957C0" w:rsidRPr="00C725C4" w:rsidRDefault="002957C0" w:rsidP="002957C0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1774" w:type="pct"/>
            <w:vMerge/>
          </w:tcPr>
          <w:p w14:paraId="4043C163" w14:textId="77777777" w:rsidR="002957C0" w:rsidRPr="00C725C4" w:rsidRDefault="002957C0" w:rsidP="002957C0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2046" w:type="pct"/>
            <w:shd w:val="clear" w:color="auto" w:fill="auto"/>
          </w:tcPr>
          <w:p w14:paraId="025EC730" w14:textId="5B85E059" w:rsidR="002957C0" w:rsidRPr="00C725C4" w:rsidRDefault="002957C0" w:rsidP="00EA448A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Este prezentată în proiect modalitatea în care proiectul contribuie la implementarea principi</w:t>
            </w:r>
            <w:r w:rsidR="00B6064F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ului 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orizontal dezvoltare durabilă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</w:p>
        </w:tc>
        <w:tc>
          <w:tcPr>
            <w:tcW w:w="417" w:type="pct"/>
          </w:tcPr>
          <w:p w14:paraId="090C3636" w14:textId="50FC0EC9" w:rsidR="002957C0" w:rsidRPr="00C725C4" w:rsidRDefault="00901567" w:rsidP="002957C0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</w:t>
            </w:r>
          </w:p>
        </w:tc>
        <w:tc>
          <w:tcPr>
            <w:tcW w:w="520" w:type="pct"/>
            <w:vMerge/>
          </w:tcPr>
          <w:p w14:paraId="69492A3D" w14:textId="77777777" w:rsidR="002957C0" w:rsidRPr="00C725C4" w:rsidRDefault="002957C0" w:rsidP="002957C0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C26F06" w:rsidRPr="00C725C4" w14:paraId="5FA2EF88" w14:textId="77777777" w:rsidTr="00B3186A">
        <w:tc>
          <w:tcPr>
            <w:tcW w:w="244" w:type="pct"/>
          </w:tcPr>
          <w:p w14:paraId="2324483C" w14:textId="34A604AC" w:rsidR="00C26F06" w:rsidRPr="00C725C4" w:rsidRDefault="00C26F06" w:rsidP="002957C0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1.5.</w:t>
            </w:r>
          </w:p>
        </w:tc>
        <w:tc>
          <w:tcPr>
            <w:tcW w:w="1774" w:type="pct"/>
          </w:tcPr>
          <w:p w14:paraId="41F3E051" w14:textId="13FD8FB1" w:rsidR="00C26F06" w:rsidRPr="00C725C4" w:rsidRDefault="00C26F06" w:rsidP="002957C0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Cererea de finanțare prezintă, în mod concret, modalitatea în care proiectului contribuie prin activitățile sale la promovarea temelor secundare din PEO 2021-2027, conform specificațiilor din Ghidului Solicitantului – Condiții Specifice</w:t>
            </w:r>
          </w:p>
        </w:tc>
        <w:tc>
          <w:tcPr>
            <w:tcW w:w="2046" w:type="pct"/>
            <w:shd w:val="clear" w:color="auto" w:fill="auto"/>
          </w:tcPr>
          <w:p w14:paraId="43F157F2" w14:textId="4B8D1B5B" w:rsidR="00C26F06" w:rsidRPr="00C725C4" w:rsidRDefault="00C26F06" w:rsidP="00F840A9">
            <w:pPr>
              <w:suppressAutoHyphens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Este prezentat în cadrul Cererii de finanțare modalitatea în care proiectul/măsurile propuse spre finanțare contribuie la implementarea temei </w:t>
            </w:r>
            <w:r w:rsidRPr="00A1212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secundare</w:t>
            </w:r>
            <w:r w:rsidR="00B3186A" w:rsidRPr="00A1212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A1212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„</w:t>
            </w:r>
            <w:r w:rsidR="005F5D2C" w:rsidRPr="00A1212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Contribuția la competențele și locurile de muncă verzi și la economia verde</w:t>
            </w:r>
            <w:r w:rsidRPr="00A1212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“</w:t>
            </w:r>
            <w:r w:rsidR="00B3186A" w:rsidRPr="00A1212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, cuantificând</w:t>
            </w:r>
            <w:r w:rsidR="00B3186A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cheltuielilor ce urmează să contribuie la promovarea </w:t>
            </w:r>
            <w:r w:rsidR="005F5D2C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acestei </w:t>
            </w:r>
            <w:r w:rsidR="00B3186A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temei secundare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1CC7B48F" w14:textId="79BCD53F" w:rsidR="00C26F06" w:rsidRPr="00C725C4" w:rsidRDefault="00901567" w:rsidP="002957C0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</w:rPr>
              <w:t>1</w:t>
            </w:r>
          </w:p>
        </w:tc>
        <w:tc>
          <w:tcPr>
            <w:tcW w:w="520" w:type="pct"/>
          </w:tcPr>
          <w:p w14:paraId="34669D07" w14:textId="357D71DB" w:rsidR="00C26F06" w:rsidRPr="00C725C4" w:rsidRDefault="00C26F06" w:rsidP="002957C0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2957C0" w:rsidRPr="00C725C4" w14:paraId="481618E6" w14:textId="2C020FD9" w:rsidTr="00B6064F">
        <w:trPr>
          <w:trHeight w:val="89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677E200B" w14:textId="7EB9D255" w:rsidR="002957C0" w:rsidRPr="00C725C4" w:rsidRDefault="002957C0" w:rsidP="002957C0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2.</w:t>
            </w:r>
          </w:p>
        </w:tc>
        <w:tc>
          <w:tcPr>
            <w:tcW w:w="38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6CA036D6" w14:textId="510DA2EF" w:rsidR="00297485" w:rsidRPr="00C725C4" w:rsidRDefault="002957C0" w:rsidP="002957C0">
            <w:pPr>
              <w:tabs>
                <w:tab w:val="left" w:pos="-540"/>
              </w:tabs>
              <w:spacing w:after="160" w:line="259" w:lineRule="auto"/>
              <w:ind w:right="11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EFICACITATE – măsura în care rezultatele așteptate ale proiectului contribuie la atingerea obiectivelor propuse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59649EB6" w14:textId="77777777" w:rsidR="002957C0" w:rsidRPr="00C725C4" w:rsidRDefault="002957C0" w:rsidP="002957C0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Max.30</w:t>
            </w:r>
          </w:p>
          <w:p w14:paraId="04298669" w14:textId="77777777" w:rsidR="002957C0" w:rsidRPr="00C725C4" w:rsidRDefault="002957C0" w:rsidP="002957C0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Min. 21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6626C229" w14:textId="77777777" w:rsidR="002957C0" w:rsidRPr="00C725C4" w:rsidRDefault="002957C0" w:rsidP="002957C0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623297" w:rsidRPr="00C725C4" w14:paraId="4104828C" w14:textId="77777777" w:rsidTr="00B3186A">
        <w:trPr>
          <w:trHeight w:val="915"/>
        </w:trPr>
        <w:tc>
          <w:tcPr>
            <w:tcW w:w="244" w:type="pct"/>
          </w:tcPr>
          <w:p w14:paraId="6E748A89" w14:textId="1F98B313" w:rsidR="00623297" w:rsidRPr="00C725C4" w:rsidRDefault="00623297" w:rsidP="000F535F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2.1</w:t>
            </w:r>
          </w:p>
        </w:tc>
        <w:tc>
          <w:tcPr>
            <w:tcW w:w="1774" w:type="pct"/>
          </w:tcPr>
          <w:p w14:paraId="07F3A15C" w14:textId="0A695F2A" w:rsidR="00623297" w:rsidRPr="00C725C4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proofErr w:type="spellStart"/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Activitățile</w:t>
            </w:r>
            <w:proofErr w:type="spellEnd"/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proiectului</w:t>
            </w:r>
            <w:proofErr w:type="spellEnd"/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sunt </w:t>
            </w:r>
            <w:proofErr w:type="spellStart"/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clar</w:t>
            </w:r>
            <w:proofErr w:type="spellEnd"/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definite </w:t>
            </w:r>
            <w:proofErr w:type="spellStart"/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fiind</w:t>
            </w:r>
            <w:proofErr w:type="spellEnd"/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prezentate</w:t>
            </w:r>
            <w:proofErr w:type="spellEnd"/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, </w:t>
            </w:r>
            <w:proofErr w:type="spellStart"/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în</w:t>
            </w:r>
            <w:proofErr w:type="spellEnd"/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mod </w:t>
            </w:r>
            <w:proofErr w:type="spellStart"/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concret</w:t>
            </w:r>
            <w:proofErr w:type="spellEnd"/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, </w:t>
            </w:r>
            <w:proofErr w:type="spellStart"/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ținte</w:t>
            </w:r>
            <w:proofErr w:type="spellEnd"/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ale </w:t>
            </w:r>
            <w:proofErr w:type="spellStart"/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rezultatelor</w:t>
            </w:r>
            <w:proofErr w:type="spellEnd"/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/ </w:t>
            </w:r>
            <w:proofErr w:type="spellStart"/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perioade</w:t>
            </w:r>
            <w:proofErr w:type="spellEnd"/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de </w:t>
            </w:r>
            <w:proofErr w:type="spellStart"/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derulare</w:t>
            </w:r>
            <w:proofErr w:type="spellEnd"/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/ </w:t>
            </w:r>
            <w:proofErr w:type="spellStart"/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resurse</w:t>
            </w:r>
            <w:proofErr w:type="spellEnd"/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prevăzute</w:t>
            </w:r>
            <w:proofErr w:type="spellEnd"/>
          </w:p>
        </w:tc>
        <w:tc>
          <w:tcPr>
            <w:tcW w:w="2046" w:type="pct"/>
            <w:shd w:val="clear" w:color="auto" w:fill="auto"/>
          </w:tcPr>
          <w:p w14:paraId="5ABA5096" w14:textId="3F0ECF62" w:rsidR="00623297" w:rsidRPr="00A42B09" w:rsidRDefault="00623297" w:rsidP="00B115D0">
            <w:pPr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A42B09">
              <w:rPr>
                <w:rFonts w:ascii="Trebuchet MS" w:hAnsi="Trebuchet MS"/>
                <w:color w:val="002060"/>
                <w:w w:val="105"/>
                <w:lang w:val="ro-RO"/>
              </w:rPr>
              <w:t>Activitățile sunt descrise detaliat</w:t>
            </w:r>
            <w:r w:rsidR="00A42B09">
              <w:rPr>
                <w:rFonts w:ascii="Trebuchet MS" w:hAnsi="Trebuchet MS"/>
                <w:color w:val="002060"/>
                <w:w w:val="105"/>
                <w:lang w:val="ro-RO"/>
              </w:rPr>
              <w:t>,</w:t>
            </w:r>
            <w:r w:rsidRPr="00A42B09">
              <w:rPr>
                <w:rFonts w:ascii="Trebuchet MS" w:hAnsi="Trebuchet MS"/>
                <w:color w:val="002060"/>
                <w:w w:val="105"/>
                <w:lang w:val="ro-RO"/>
              </w:rPr>
              <w:t xml:space="preserve"> contribuie </w:t>
            </w:r>
          </w:p>
          <w:p w14:paraId="2881F601" w14:textId="461BE3F1" w:rsidR="00623297" w:rsidRPr="00A42B09" w:rsidRDefault="00623297" w:rsidP="00B115D0">
            <w:pPr>
              <w:jc w:val="both"/>
              <w:rPr>
                <w:rFonts w:ascii="Trebuchet MS" w:hAnsi="Trebuchet MS"/>
                <w:color w:val="002060"/>
                <w:w w:val="105"/>
              </w:rPr>
            </w:pPr>
            <w:r w:rsidRPr="00A42B09">
              <w:rPr>
                <w:rFonts w:ascii="Trebuchet MS" w:hAnsi="Trebuchet MS"/>
                <w:color w:val="002060"/>
                <w:w w:val="105"/>
                <w:lang w:val="ro-RO"/>
              </w:rPr>
              <w:t xml:space="preserve">la implementarea măsurilor sistemice </w:t>
            </w:r>
            <w:r w:rsidR="00A42B09">
              <w:rPr>
                <w:rFonts w:ascii="Trebuchet MS" w:hAnsi="Trebuchet MS"/>
                <w:color w:val="002060"/>
                <w:w w:val="105"/>
                <w:lang w:val="ro-RO"/>
              </w:rPr>
              <w:t>care vizează r</w:t>
            </w:r>
            <w:r w:rsidR="00A42B09" w:rsidRPr="00A42B09">
              <w:rPr>
                <w:rFonts w:ascii="Trebuchet MS" w:hAnsi="Trebuchet MS"/>
                <w:color w:val="002060"/>
                <w:w w:val="105"/>
                <w:lang w:val="ro-RO"/>
              </w:rPr>
              <w:t>evizuirea curriculumului centrat pe competențe în învățământul preuniversitar primar, gimnazial și liceal și eficientizarea implementării curriculum-ului național din învățământul preuniversitar</w:t>
            </w:r>
            <w:r w:rsidR="007C6510" w:rsidRPr="00A42B09">
              <w:rPr>
                <w:rFonts w:ascii="Trebuchet MS" w:hAnsi="Trebuchet MS"/>
                <w:color w:val="002060"/>
                <w:w w:val="105"/>
                <w:lang w:val="ro-RO"/>
              </w:rPr>
              <w:t>,</w:t>
            </w:r>
            <w:r w:rsidR="00436A2D" w:rsidRPr="00A42B09">
              <w:rPr>
                <w:rFonts w:ascii="Trebuchet MS" w:hAnsi="Trebuchet MS"/>
                <w:color w:val="002060"/>
                <w:w w:val="105"/>
                <w:lang w:val="ro-RO"/>
              </w:rPr>
              <w:t xml:space="preserve"> sunt corelate cu  grupul țintă (natură și dimensiune)</w:t>
            </w:r>
            <w:r w:rsidR="007C6510" w:rsidRPr="00A42B09">
              <w:rPr>
                <w:rFonts w:ascii="Trebuchet MS" w:hAnsi="Trebuchet MS"/>
                <w:color w:val="002060"/>
                <w:w w:val="105"/>
                <w:lang w:val="ro-RO"/>
              </w:rPr>
              <w:t xml:space="preserve"> </w:t>
            </w:r>
            <w:r w:rsidR="00436A2D" w:rsidRPr="00A42B09">
              <w:rPr>
                <w:rFonts w:ascii="Trebuchet MS" w:hAnsi="Trebuchet MS"/>
                <w:color w:val="002060"/>
                <w:w w:val="105"/>
                <w:lang w:val="ro-RO"/>
              </w:rPr>
              <w:t>și sunt prezentate într-</w:t>
            </w:r>
            <w:r w:rsidR="007C6510" w:rsidRPr="00A42B09">
              <w:rPr>
                <w:rFonts w:ascii="Trebuchet MS" w:hAnsi="Trebuchet MS"/>
                <w:color w:val="002060"/>
                <w:w w:val="105"/>
                <w:lang w:val="ro-RO"/>
              </w:rPr>
              <w:t>o succesiune logică</w:t>
            </w:r>
            <w:r w:rsidR="00467B62" w:rsidRPr="00A42B09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1CC744F4" w14:textId="73C87FD1" w:rsidR="00623297" w:rsidRPr="00C725C4" w:rsidRDefault="00436A2D" w:rsidP="000F535F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9</w:t>
            </w:r>
          </w:p>
        </w:tc>
        <w:tc>
          <w:tcPr>
            <w:tcW w:w="520" w:type="pct"/>
          </w:tcPr>
          <w:p w14:paraId="23AD0E26" w14:textId="26E1895D" w:rsidR="00623297" w:rsidRPr="00C725C4" w:rsidRDefault="009C2F67" w:rsidP="000F535F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proofErr w:type="spellStart"/>
            <w:r w:rsidRPr="009C2F67">
              <w:rPr>
                <w:rFonts w:ascii="Trebuchet MS" w:hAnsi="Trebuchet MS"/>
                <w:color w:val="1F3864" w:themeColor="accent1" w:themeShade="80"/>
                <w:w w:val="105"/>
              </w:rPr>
              <w:t>cumulativ</w:t>
            </w:r>
            <w:proofErr w:type="spellEnd"/>
          </w:p>
        </w:tc>
      </w:tr>
      <w:tr w:rsidR="00623297" w:rsidRPr="00C725C4" w14:paraId="1A7AA773" w14:textId="77777777" w:rsidTr="00B3186A">
        <w:trPr>
          <w:trHeight w:val="915"/>
        </w:trPr>
        <w:tc>
          <w:tcPr>
            <w:tcW w:w="244" w:type="pct"/>
          </w:tcPr>
          <w:p w14:paraId="104417AA" w14:textId="6CB023E6" w:rsidR="00623297" w:rsidRPr="00C725C4" w:rsidRDefault="00623297" w:rsidP="00623297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2.2.</w:t>
            </w:r>
          </w:p>
        </w:tc>
        <w:tc>
          <w:tcPr>
            <w:tcW w:w="1774" w:type="pct"/>
          </w:tcPr>
          <w:p w14:paraId="1F4C84F0" w14:textId="2C674C93" w:rsidR="00623297" w:rsidRPr="00C725C4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În Cererea de finanțare este prezentată modalitatea în care rezultatele proiectului contribuie la realizarea obiectivelor de program</w:t>
            </w:r>
          </w:p>
        </w:tc>
        <w:tc>
          <w:tcPr>
            <w:tcW w:w="2046" w:type="pct"/>
            <w:shd w:val="clear" w:color="auto" w:fill="auto"/>
          </w:tcPr>
          <w:p w14:paraId="5594BD28" w14:textId="3636A703" w:rsidR="00623297" w:rsidRPr="00C725C4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Rezultatele proiectului contribuie la realizarea obiectivelor apelului (programului)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46299CCB" w14:textId="10A6EFC7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6</w:t>
            </w:r>
          </w:p>
        </w:tc>
        <w:tc>
          <w:tcPr>
            <w:tcW w:w="520" w:type="pct"/>
          </w:tcPr>
          <w:p w14:paraId="4570FBDA" w14:textId="2002B8C0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23297" w:rsidRPr="00C725C4" w14:paraId="0172C9CF" w14:textId="720B1B62" w:rsidTr="00B3186A">
        <w:trPr>
          <w:trHeight w:val="1524"/>
        </w:trPr>
        <w:tc>
          <w:tcPr>
            <w:tcW w:w="244" w:type="pct"/>
          </w:tcPr>
          <w:p w14:paraId="76AB8FE7" w14:textId="7FC52D3B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2.3.</w:t>
            </w:r>
          </w:p>
        </w:tc>
        <w:tc>
          <w:tcPr>
            <w:tcW w:w="1774" w:type="pct"/>
          </w:tcPr>
          <w:p w14:paraId="2EBC9983" w14:textId="224DEE5B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bookmarkStart w:id="2" w:name="_Hlk151970919"/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Este  identificată modalitatea de recrutare a grupului țintă și justificată abordarea anumitor categorii specifice de persoane care fac parte din grupul țintă (în cazul în care această condiție este aplicabilă în contextul Ghidului Solicitantului)</w:t>
            </w:r>
            <w:bookmarkEnd w:id="2"/>
          </w:p>
        </w:tc>
        <w:tc>
          <w:tcPr>
            <w:tcW w:w="2046" w:type="pct"/>
            <w:shd w:val="clear" w:color="auto" w:fill="auto"/>
          </w:tcPr>
          <w:p w14:paraId="145A1587" w14:textId="16218012" w:rsidR="00623297" w:rsidRPr="00C725C4" w:rsidRDefault="00436A2D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În secțiunile relevante ale cererii de finanțare este prezentată</w:t>
            </w:r>
            <w:r w:rsidR="00623297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modalitatea de identificare 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a</w:t>
            </w:r>
            <w:r w:rsidR="00623297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grupului țintă în   activitățile proiectului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5EF894D6" w14:textId="4A65724E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5</w:t>
            </w:r>
          </w:p>
        </w:tc>
        <w:tc>
          <w:tcPr>
            <w:tcW w:w="520" w:type="pct"/>
          </w:tcPr>
          <w:p w14:paraId="2F26828D" w14:textId="5EACF18F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23297" w:rsidRPr="00C725C4" w14:paraId="0F57F021" w14:textId="13F6B9A8" w:rsidTr="00B3186A">
        <w:trPr>
          <w:trHeight w:val="755"/>
        </w:trPr>
        <w:tc>
          <w:tcPr>
            <w:tcW w:w="244" w:type="pct"/>
          </w:tcPr>
          <w:p w14:paraId="6620C8D3" w14:textId="4384E707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lastRenderedPageBreak/>
              <w:t>2.4.</w:t>
            </w:r>
          </w:p>
        </w:tc>
        <w:tc>
          <w:tcPr>
            <w:tcW w:w="1774" w:type="pct"/>
            <w:tcBorders>
              <w:bottom w:val="single" w:sz="4" w:space="0" w:color="auto"/>
            </w:tcBorders>
          </w:tcPr>
          <w:p w14:paraId="12C52D15" w14:textId="5BE09A6F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 prevede activități/măsuri de monitorizare adaptate în funcție de complexitatea proiectului, pentru a asigura atingerea rezultatelor vizate</w:t>
            </w:r>
          </w:p>
        </w:tc>
        <w:tc>
          <w:tcPr>
            <w:tcW w:w="2046" w:type="pct"/>
            <w:tcBorders>
              <w:bottom w:val="single" w:sz="4" w:space="0" w:color="auto"/>
            </w:tcBorders>
            <w:shd w:val="clear" w:color="auto" w:fill="auto"/>
          </w:tcPr>
          <w:p w14:paraId="315F3DB8" w14:textId="56490599" w:rsidR="00623297" w:rsidRPr="00C725C4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Sunt descrise procesele/modalitățile de realizare a monitorizării interne a etapelor implementării activităților proiectului și legătura cu atingerea rezultatelor propuse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2DCF9370" w14:textId="641639E1" w:rsidR="00623297" w:rsidRPr="00C725C4" w:rsidRDefault="00436A2D" w:rsidP="00623297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</w:t>
            </w:r>
          </w:p>
        </w:tc>
        <w:tc>
          <w:tcPr>
            <w:tcW w:w="520" w:type="pct"/>
          </w:tcPr>
          <w:p w14:paraId="7B3D179A" w14:textId="35A76F20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23297" w:rsidRPr="00C725C4" w14:paraId="43D7A18C" w14:textId="71BF6A46" w:rsidTr="00B3186A">
        <w:tc>
          <w:tcPr>
            <w:tcW w:w="244" w:type="pct"/>
            <w:vMerge w:val="restart"/>
          </w:tcPr>
          <w:p w14:paraId="3BA3DD8F" w14:textId="77AF6B1C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2.5.</w:t>
            </w:r>
          </w:p>
        </w:tc>
        <w:tc>
          <w:tcPr>
            <w:tcW w:w="1774" w:type="pct"/>
            <w:vMerge w:val="restart"/>
          </w:tcPr>
          <w:p w14:paraId="187779F0" w14:textId="499E07FF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În proiect sunt identificate ipotezele și riscurile majore care pot afecta atingerea obiectivelor proiectului și este prevăzut un plan de gestionare a acestora</w:t>
            </w:r>
          </w:p>
        </w:tc>
        <w:tc>
          <w:tcPr>
            <w:tcW w:w="2046" w:type="pct"/>
            <w:tcBorders>
              <w:bottom w:val="single" w:sz="4" w:space="0" w:color="auto"/>
            </w:tcBorders>
            <w:shd w:val="clear" w:color="auto" w:fill="auto"/>
          </w:tcPr>
          <w:p w14:paraId="69A6AA8B" w14:textId="77777777" w:rsidR="00623297" w:rsidRPr="00C725C4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Sunt descrise condițiile pe baza cărora proiectul poate fi implementat cu succes, precum și riscurile majore și impactul acestora asupra desfășurării proiectului și a atingerii indicatorilor propuși;</w:t>
            </w:r>
          </w:p>
          <w:p w14:paraId="1A3351B4" w14:textId="20A4B453" w:rsidR="00623297" w:rsidRPr="00C725C4" w:rsidRDefault="00623297" w:rsidP="00623297">
            <w:pPr>
              <w:pStyle w:val="ListParagraph"/>
              <w:ind w:left="186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417" w:type="pct"/>
          </w:tcPr>
          <w:p w14:paraId="3DD23212" w14:textId="209195C1" w:rsidR="00623297" w:rsidRPr="00C725C4" w:rsidRDefault="00436A2D" w:rsidP="00623297">
            <w:pPr>
              <w:tabs>
                <w:tab w:val="left" w:pos="-540"/>
              </w:tabs>
              <w:spacing w:after="160" w:line="259" w:lineRule="auto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520" w:type="pct"/>
            <w:vMerge w:val="restart"/>
          </w:tcPr>
          <w:p w14:paraId="575CFF08" w14:textId="553172B2" w:rsidR="00623297" w:rsidRPr="00C725C4" w:rsidRDefault="00623297" w:rsidP="00623297">
            <w:pPr>
              <w:tabs>
                <w:tab w:val="left" w:pos="-540"/>
              </w:tabs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23297" w:rsidRPr="00C725C4" w14:paraId="4D272055" w14:textId="77777777" w:rsidTr="00B3186A">
        <w:tc>
          <w:tcPr>
            <w:tcW w:w="244" w:type="pct"/>
            <w:vMerge/>
          </w:tcPr>
          <w:p w14:paraId="55A0614F" w14:textId="77777777" w:rsidR="00623297" w:rsidRPr="00C725C4" w:rsidRDefault="00623297" w:rsidP="00623297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1774" w:type="pct"/>
            <w:vMerge/>
          </w:tcPr>
          <w:p w14:paraId="04C1F748" w14:textId="77777777" w:rsidR="00623297" w:rsidRPr="00C725C4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2046" w:type="pct"/>
            <w:tcBorders>
              <w:bottom w:val="single" w:sz="4" w:space="0" w:color="auto"/>
            </w:tcBorders>
            <w:shd w:val="clear" w:color="auto" w:fill="auto"/>
          </w:tcPr>
          <w:p w14:paraId="4E02A855" w14:textId="4A688F81" w:rsidR="00623297" w:rsidRPr="00C725C4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Sunt prezentate măsurile de prevenire a riscurilor majore și de atenuare a efectelor acestora în cazul apariției lor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  <w:p w14:paraId="203847FF" w14:textId="39E980E5" w:rsidR="00623297" w:rsidRPr="00C725C4" w:rsidRDefault="00623297" w:rsidP="00623297">
            <w:pPr>
              <w:pStyle w:val="ListParagraph"/>
              <w:ind w:left="186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417" w:type="pct"/>
          </w:tcPr>
          <w:p w14:paraId="2A2EB603" w14:textId="1CE260C3" w:rsidR="00623297" w:rsidRPr="00C725C4" w:rsidRDefault="00436A2D" w:rsidP="00623297">
            <w:pPr>
              <w:tabs>
                <w:tab w:val="left" w:pos="-540"/>
              </w:tabs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520" w:type="pct"/>
            <w:vMerge/>
          </w:tcPr>
          <w:p w14:paraId="5D0969A7" w14:textId="77777777" w:rsidR="00623297" w:rsidRPr="00C725C4" w:rsidRDefault="00623297" w:rsidP="00623297">
            <w:pPr>
              <w:tabs>
                <w:tab w:val="left" w:pos="-540"/>
              </w:tabs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623297" w:rsidRPr="00C725C4" w14:paraId="351592CC" w14:textId="77777777" w:rsidTr="00B3186A">
        <w:tc>
          <w:tcPr>
            <w:tcW w:w="244" w:type="pct"/>
            <w:vMerge/>
            <w:tcBorders>
              <w:bottom w:val="single" w:sz="4" w:space="0" w:color="auto"/>
            </w:tcBorders>
          </w:tcPr>
          <w:p w14:paraId="7FF73970" w14:textId="77777777" w:rsidR="00623297" w:rsidRPr="00C725C4" w:rsidRDefault="00623297" w:rsidP="00623297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1774" w:type="pct"/>
            <w:vMerge/>
            <w:tcBorders>
              <w:bottom w:val="single" w:sz="4" w:space="0" w:color="auto"/>
            </w:tcBorders>
          </w:tcPr>
          <w:p w14:paraId="4A6368E9" w14:textId="77777777" w:rsidR="00623297" w:rsidRPr="00C725C4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2046" w:type="pct"/>
            <w:tcBorders>
              <w:bottom w:val="single" w:sz="4" w:space="0" w:color="auto"/>
            </w:tcBorders>
            <w:shd w:val="clear" w:color="auto" w:fill="auto"/>
          </w:tcPr>
          <w:p w14:paraId="62BC89C9" w14:textId="34B47176" w:rsidR="00B53D8C" w:rsidRPr="00C725C4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Descrierea riscurilor majore și măsurilor de prevenire și de minimizare a efectelor este fundamentată calitativ, și, în acest sens, nu se va acorda prioritate numărului riscurilor identificate.</w:t>
            </w:r>
          </w:p>
        </w:tc>
        <w:tc>
          <w:tcPr>
            <w:tcW w:w="417" w:type="pct"/>
          </w:tcPr>
          <w:p w14:paraId="75FEC75F" w14:textId="5E183FC8" w:rsidR="00623297" w:rsidRPr="00C725C4" w:rsidRDefault="00436A2D" w:rsidP="00623297">
            <w:pPr>
              <w:tabs>
                <w:tab w:val="left" w:pos="-540"/>
              </w:tabs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520" w:type="pct"/>
            <w:vMerge/>
          </w:tcPr>
          <w:p w14:paraId="4A33822B" w14:textId="77777777" w:rsidR="00623297" w:rsidRPr="00C725C4" w:rsidRDefault="00623297" w:rsidP="00623297">
            <w:pPr>
              <w:tabs>
                <w:tab w:val="left" w:pos="-540"/>
              </w:tabs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623297" w:rsidRPr="00C725C4" w14:paraId="20AAB3A2" w14:textId="25B0BCA3" w:rsidTr="00B6064F">
        <w:trPr>
          <w:trHeight w:val="416"/>
        </w:trPr>
        <w:tc>
          <w:tcPr>
            <w:tcW w:w="244" w:type="pct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425D5CDD" w14:textId="595D0443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3.</w:t>
            </w:r>
          </w:p>
        </w:tc>
        <w:tc>
          <w:tcPr>
            <w:tcW w:w="38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78F37B1F" w14:textId="0452D0C9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2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EFICIENŢĂ – operațiunile selectate prezintă cel mai bun raport între cuantumul sprijinului, activitățile desfășurate și îndeplinirea obiectivelor</w:t>
            </w:r>
            <w:r w:rsidRPr="00C725C4" w:rsidDel="00FB126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(art. 73, Reg. 2021/1060); nivelul de realizări și rezultate obținute conform cerințelor PEO cu costurile propuse ale proiectului (asigură utilizarea optimă a resurselor financiare în termeni de rezonabilitate a costurilor, fundamentarea bugetului, respectarea plafoanelor prevăzute în Ghidul Solicitantului – Condiții Generale în vederea atingerii rezultatelor propuse precum și asigurarea capacității operaționale și financiare a solicitantului și partenerilor (acolo unde proiectul se implementează în parteneriat).</w:t>
            </w:r>
          </w:p>
        </w:tc>
        <w:tc>
          <w:tcPr>
            <w:tcW w:w="417" w:type="pct"/>
            <w:tcBorders>
              <w:left w:val="single" w:sz="4" w:space="0" w:color="auto"/>
            </w:tcBorders>
            <w:shd w:val="clear" w:color="auto" w:fill="D5DCE4" w:themeFill="text2" w:themeFillTint="33"/>
          </w:tcPr>
          <w:p w14:paraId="2FC75A4F" w14:textId="77777777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Max.30</w:t>
            </w:r>
          </w:p>
          <w:p w14:paraId="0DE060E5" w14:textId="77777777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73F1DCA6" w14:textId="77777777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Min. 21</w:t>
            </w:r>
          </w:p>
        </w:tc>
        <w:tc>
          <w:tcPr>
            <w:tcW w:w="520" w:type="pct"/>
            <w:tcBorders>
              <w:left w:val="single" w:sz="4" w:space="0" w:color="auto"/>
            </w:tcBorders>
            <w:shd w:val="clear" w:color="auto" w:fill="D5DCE4" w:themeFill="text2" w:themeFillTint="33"/>
          </w:tcPr>
          <w:p w14:paraId="08416DD1" w14:textId="77777777" w:rsidR="00623297" w:rsidRPr="00C725C4" w:rsidRDefault="00623297" w:rsidP="00623297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623297" w:rsidRPr="00C725C4" w14:paraId="2E08D3CA" w14:textId="511EB208" w:rsidTr="00B3186A">
        <w:tc>
          <w:tcPr>
            <w:tcW w:w="244" w:type="pct"/>
          </w:tcPr>
          <w:p w14:paraId="4FBA13E9" w14:textId="6079672A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3.1.</w:t>
            </w:r>
          </w:p>
        </w:tc>
        <w:tc>
          <w:tcPr>
            <w:tcW w:w="1774" w:type="pct"/>
            <w:tcBorders>
              <w:top w:val="single" w:sz="4" w:space="0" w:color="auto"/>
            </w:tcBorders>
          </w:tcPr>
          <w:p w14:paraId="7A47F722" w14:textId="77777777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Costurile incluse în buget sunt corelate cu nivelul pieței și sunt fundamentate prin analiza prezentată de solicitant.</w:t>
            </w:r>
          </w:p>
          <w:p w14:paraId="309AA51E" w14:textId="074256AA" w:rsidR="00623297" w:rsidRPr="00C725C4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2046" w:type="pct"/>
            <w:tcBorders>
              <w:top w:val="single" w:sz="4" w:space="0" w:color="auto"/>
            </w:tcBorders>
            <w:shd w:val="clear" w:color="auto" w:fill="auto"/>
          </w:tcPr>
          <w:p w14:paraId="37BD30B6" w14:textId="56FA4852" w:rsidR="00623297" w:rsidRPr="00C725C4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proofErr w:type="spellStart"/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Cererea</w:t>
            </w:r>
            <w:proofErr w:type="spellEnd"/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de </w:t>
            </w:r>
            <w:proofErr w:type="spellStart"/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finan</w:t>
            </w:r>
            <w:r w:rsidR="002B5D1A">
              <w:rPr>
                <w:rFonts w:ascii="Trebuchet MS" w:hAnsi="Trebuchet MS"/>
                <w:color w:val="1F3864" w:themeColor="accent1" w:themeShade="80"/>
                <w:w w:val="105"/>
              </w:rPr>
              <w:t>ț</w:t>
            </w:r>
            <w:proofErr w:type="spellEnd"/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are </w:t>
            </w:r>
            <w:proofErr w:type="spellStart"/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are</w:t>
            </w:r>
            <w:proofErr w:type="spellEnd"/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atașată </w:t>
            </w:r>
            <w:bookmarkStart w:id="3" w:name="_Hlk151726001"/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o analiză de piață pentru bunurile/serviciile/ lucrările achiziționate din bugetul eligibil al proiectului, cu excepția echipamentelor și serviciilor pentru care sunt stabilite plafoane maxime de decontare în Ghidul solicitantului – Condiții generale PEO</w:t>
            </w:r>
            <w:bookmarkEnd w:id="3"/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70029486" w14:textId="16D4634D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520" w:type="pct"/>
          </w:tcPr>
          <w:p w14:paraId="21A0C535" w14:textId="4D050FE1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23297" w:rsidRPr="00C725C4" w14:paraId="762F5498" w14:textId="2FBA561A" w:rsidTr="00B3186A">
        <w:tc>
          <w:tcPr>
            <w:tcW w:w="244" w:type="pct"/>
            <w:vMerge w:val="restart"/>
          </w:tcPr>
          <w:p w14:paraId="23B1B0A5" w14:textId="269AA7AE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3.2.</w:t>
            </w:r>
          </w:p>
        </w:tc>
        <w:tc>
          <w:tcPr>
            <w:tcW w:w="1774" w:type="pct"/>
            <w:vMerge w:val="restart"/>
          </w:tcPr>
          <w:p w14:paraId="72D26F9F" w14:textId="1630811E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Costurile incluse în buget sunt adecvate în raport cu activitățile propuse și rezultatele așteptate.</w:t>
            </w:r>
          </w:p>
        </w:tc>
        <w:tc>
          <w:tcPr>
            <w:tcW w:w="2046" w:type="pct"/>
            <w:shd w:val="clear" w:color="auto" w:fill="auto"/>
          </w:tcPr>
          <w:p w14:paraId="257B789D" w14:textId="29D74D95" w:rsidR="00623297" w:rsidRPr="00C725C4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Există un raport rezonabil între rezultate și costul alocat acestora prin intermediul activităților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0CCED789" w14:textId="219F5F4A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</w:t>
            </w:r>
          </w:p>
        </w:tc>
        <w:tc>
          <w:tcPr>
            <w:tcW w:w="520" w:type="pct"/>
            <w:vMerge w:val="restart"/>
          </w:tcPr>
          <w:p w14:paraId="1A85E0BD" w14:textId="4F0B346E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23297" w:rsidRPr="00C725C4" w14:paraId="5CD3ADD3" w14:textId="77777777" w:rsidTr="00B3186A">
        <w:tc>
          <w:tcPr>
            <w:tcW w:w="244" w:type="pct"/>
            <w:vMerge/>
          </w:tcPr>
          <w:p w14:paraId="684BDC42" w14:textId="77777777" w:rsidR="00623297" w:rsidRPr="00C725C4" w:rsidRDefault="00623297" w:rsidP="00623297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774" w:type="pct"/>
            <w:vMerge/>
          </w:tcPr>
          <w:p w14:paraId="414DCF48" w14:textId="77777777" w:rsidR="00623297" w:rsidRPr="00C725C4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2046" w:type="pct"/>
            <w:shd w:val="clear" w:color="auto" w:fill="auto"/>
          </w:tcPr>
          <w:p w14:paraId="6115C7EF" w14:textId="43C815F6" w:rsidR="00623297" w:rsidRPr="00C725C4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Costurile estimate sunt adecvate opțiunilor tehnice propuse și specificului activităților, rezultatelor și resurselor existente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1BA4004E" w14:textId="6DC87405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7</w:t>
            </w:r>
          </w:p>
        </w:tc>
        <w:tc>
          <w:tcPr>
            <w:tcW w:w="520" w:type="pct"/>
            <w:vMerge/>
          </w:tcPr>
          <w:p w14:paraId="7DAC7A10" w14:textId="77777777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623297" w:rsidRPr="00C725C4" w14:paraId="224ECD28" w14:textId="77777777" w:rsidTr="00B3186A">
        <w:tc>
          <w:tcPr>
            <w:tcW w:w="244" w:type="pct"/>
            <w:vMerge/>
          </w:tcPr>
          <w:p w14:paraId="3B9AD050" w14:textId="77777777" w:rsidR="00623297" w:rsidRPr="00C725C4" w:rsidRDefault="00623297" w:rsidP="00623297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774" w:type="pct"/>
            <w:vMerge/>
          </w:tcPr>
          <w:p w14:paraId="3D366D32" w14:textId="77777777" w:rsidR="00623297" w:rsidRPr="00C725C4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2046" w:type="pct"/>
            <w:shd w:val="clear" w:color="auto" w:fill="auto"/>
          </w:tcPr>
          <w:p w14:paraId="6C07F2B9" w14:textId="3B12DA2A" w:rsidR="00623297" w:rsidRPr="00C725C4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Este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  <w:t xml:space="preserve"> justificată achiziția, în raport cu activitățile proiectului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  <w:t>și cu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  <w:t>resursele existente la solicitant și  la partener, dacă este cazul;</w:t>
            </w:r>
          </w:p>
        </w:tc>
        <w:tc>
          <w:tcPr>
            <w:tcW w:w="417" w:type="pct"/>
          </w:tcPr>
          <w:p w14:paraId="07F7A210" w14:textId="31D91080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5</w:t>
            </w:r>
          </w:p>
        </w:tc>
        <w:tc>
          <w:tcPr>
            <w:tcW w:w="520" w:type="pct"/>
            <w:vMerge/>
          </w:tcPr>
          <w:p w14:paraId="42110738" w14:textId="77777777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623297" w:rsidRPr="00C725C4" w14:paraId="6D51005E" w14:textId="77777777" w:rsidTr="00B3186A">
        <w:tc>
          <w:tcPr>
            <w:tcW w:w="244" w:type="pct"/>
          </w:tcPr>
          <w:p w14:paraId="5B9C7838" w14:textId="6CE8B007" w:rsidR="00623297" w:rsidRPr="00C725C4" w:rsidRDefault="00623297" w:rsidP="00623297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3.3</w:t>
            </w:r>
          </w:p>
        </w:tc>
        <w:tc>
          <w:tcPr>
            <w:tcW w:w="1774" w:type="pct"/>
          </w:tcPr>
          <w:p w14:paraId="6F9818FE" w14:textId="597F5D75" w:rsidR="00623297" w:rsidRPr="00C725C4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Echipa de implementare este definită în mod concret cu prezentarea tuturor elementelor de evaluare și ulterior monitorizare: atribuții, nivel de educație solicitat, experiență minimă solicitată</w:t>
            </w:r>
          </w:p>
          <w:p w14:paraId="1CBCE206" w14:textId="1FAD0F34" w:rsidR="00623297" w:rsidRPr="00C725C4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2046" w:type="pct"/>
            <w:shd w:val="clear" w:color="auto" w:fill="auto"/>
          </w:tcPr>
          <w:p w14:paraId="1537C651" w14:textId="6DFF471F" w:rsidR="00623297" w:rsidRPr="00C725C4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Sunt prezentate pentru toate posturile din echipa de implementare: atribuțiile/educația solicitată/experiența specifică solicitată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17BFC581" w14:textId="0A35FE46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2</w:t>
            </w:r>
          </w:p>
        </w:tc>
        <w:tc>
          <w:tcPr>
            <w:tcW w:w="520" w:type="pct"/>
          </w:tcPr>
          <w:p w14:paraId="3308A28E" w14:textId="2380FCC7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23297" w:rsidRPr="00C725C4" w14:paraId="6A96D557" w14:textId="1D0B7C78" w:rsidTr="00B3186A">
        <w:tc>
          <w:tcPr>
            <w:tcW w:w="244" w:type="pct"/>
          </w:tcPr>
          <w:p w14:paraId="10CD4368" w14:textId="6AFC7E16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3.4.</w:t>
            </w:r>
          </w:p>
        </w:tc>
        <w:tc>
          <w:tcPr>
            <w:tcW w:w="1774" w:type="pct"/>
          </w:tcPr>
          <w:p w14:paraId="2D9FADBF" w14:textId="4D8064CD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Resursele umane (număr de persoane, experiența profesională a acestora, implicarea acestora în proiect) sunt adecvate în raport cu activitățile propuse și rezultatele așteptate.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2046" w:type="pct"/>
            <w:shd w:val="clear" w:color="auto" w:fill="auto"/>
          </w:tcPr>
          <w:p w14:paraId="6F8D5162" w14:textId="75585869" w:rsidR="00623297" w:rsidRPr="00C725C4" w:rsidRDefault="00436A2D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Echipa de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  <w:t>implementare a proiectului este adecvată în raport cu activitățile proi</w:t>
            </w:r>
            <w:r w:rsidR="00467B62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ctului și cu rezultatele estimate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1B782101" w14:textId="1912CB71" w:rsidR="00623297" w:rsidRPr="00C725C4" w:rsidRDefault="00467B62" w:rsidP="00623297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6</w:t>
            </w:r>
          </w:p>
        </w:tc>
        <w:tc>
          <w:tcPr>
            <w:tcW w:w="520" w:type="pct"/>
          </w:tcPr>
          <w:p w14:paraId="5CB2B7D9" w14:textId="4455BBAD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23297" w:rsidRPr="00C725C4" w14:paraId="21E2A395" w14:textId="4F43D8C5" w:rsidTr="00B3186A">
        <w:tc>
          <w:tcPr>
            <w:tcW w:w="244" w:type="pct"/>
          </w:tcPr>
          <w:p w14:paraId="37834A5D" w14:textId="2FBEA49D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3.5.</w:t>
            </w:r>
          </w:p>
        </w:tc>
        <w:tc>
          <w:tcPr>
            <w:tcW w:w="1774" w:type="pct"/>
          </w:tcPr>
          <w:p w14:paraId="0D88EFE4" w14:textId="77777777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Resursele materiale sunt adecvate ca natură, structură și dimensiune în raport cu activitățile propuse și rezultatele așteptate.</w:t>
            </w:r>
          </w:p>
          <w:p w14:paraId="283621BF" w14:textId="014A9459" w:rsidR="00623297" w:rsidRPr="00C725C4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2046" w:type="pct"/>
            <w:shd w:val="clear" w:color="auto" w:fill="auto"/>
          </w:tcPr>
          <w:p w14:paraId="45EB83EB" w14:textId="38B8887D" w:rsidR="00623297" w:rsidRPr="00C725C4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Solicitantul prezintă resursele materiale puse la dispoziția proiectului</w:t>
            </w:r>
            <w:r w:rsidR="00467B62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417" w:type="pct"/>
          </w:tcPr>
          <w:p w14:paraId="7730B026" w14:textId="6348BEE8" w:rsidR="00623297" w:rsidRPr="00C725C4" w:rsidRDefault="00467B62" w:rsidP="00623297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</w:t>
            </w:r>
          </w:p>
        </w:tc>
        <w:tc>
          <w:tcPr>
            <w:tcW w:w="520" w:type="pct"/>
          </w:tcPr>
          <w:p w14:paraId="78DFEEB4" w14:textId="02B39B55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23297" w:rsidRPr="00C725C4" w14:paraId="1847A601" w14:textId="48AB17C8" w:rsidTr="00B6064F">
        <w:trPr>
          <w:trHeight w:val="840"/>
        </w:trPr>
        <w:tc>
          <w:tcPr>
            <w:tcW w:w="244" w:type="pct"/>
            <w:shd w:val="clear" w:color="auto" w:fill="ACB9CA" w:themeFill="text2" w:themeFillTint="66"/>
          </w:tcPr>
          <w:p w14:paraId="0B8A7B98" w14:textId="33D7BF2C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4.</w:t>
            </w:r>
          </w:p>
        </w:tc>
        <w:tc>
          <w:tcPr>
            <w:tcW w:w="3820" w:type="pct"/>
            <w:gridSpan w:val="2"/>
            <w:shd w:val="clear" w:color="auto" w:fill="ACB9CA" w:themeFill="text2" w:themeFillTint="66"/>
          </w:tcPr>
          <w:p w14:paraId="5AB42E90" w14:textId="4BB70DC3" w:rsidR="00623297" w:rsidRPr="00C725C4" w:rsidRDefault="00623297" w:rsidP="00623297">
            <w:pPr>
              <w:tabs>
                <w:tab w:val="left" w:pos="-540"/>
              </w:tabs>
              <w:ind w:right="2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SUSTENABILITATE – măsura în care proiectul asigură continuarea efectelor sale și valorificarea rezultatelor obținute după încetarea sursei de finanțare.</w:t>
            </w:r>
          </w:p>
        </w:tc>
        <w:tc>
          <w:tcPr>
            <w:tcW w:w="417" w:type="pct"/>
          </w:tcPr>
          <w:p w14:paraId="4D6B3AEE" w14:textId="77777777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Max.  10</w:t>
            </w:r>
          </w:p>
          <w:p w14:paraId="685B7941" w14:textId="10F51D54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Min.    7</w:t>
            </w:r>
          </w:p>
        </w:tc>
        <w:tc>
          <w:tcPr>
            <w:tcW w:w="520" w:type="pct"/>
          </w:tcPr>
          <w:p w14:paraId="66BC349D" w14:textId="77777777" w:rsidR="00623297" w:rsidRPr="00C725C4" w:rsidRDefault="00623297" w:rsidP="00623297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623297" w:rsidRPr="00C725C4" w14:paraId="659E126F" w14:textId="5D3B4685" w:rsidTr="00B3186A">
        <w:tc>
          <w:tcPr>
            <w:tcW w:w="244" w:type="pct"/>
            <w:vMerge w:val="restart"/>
          </w:tcPr>
          <w:p w14:paraId="0FB843B7" w14:textId="76CDB87F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4.1.</w:t>
            </w:r>
          </w:p>
        </w:tc>
        <w:tc>
          <w:tcPr>
            <w:tcW w:w="1774" w:type="pct"/>
            <w:vMerge w:val="restart"/>
          </w:tcPr>
          <w:p w14:paraId="2B0A84AB" w14:textId="498C31FE" w:rsidR="00623297" w:rsidRPr="00C725C4" w:rsidRDefault="00623297" w:rsidP="00623297">
            <w:pPr>
              <w:tabs>
                <w:tab w:val="left" w:pos="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Proiectul include activități, în timpul implementării, care conduc la valorificarea rezultatelor proiectului după finalizarea acestuia </w:t>
            </w:r>
          </w:p>
        </w:tc>
        <w:tc>
          <w:tcPr>
            <w:tcW w:w="2046" w:type="pct"/>
            <w:shd w:val="clear" w:color="auto" w:fill="auto"/>
          </w:tcPr>
          <w:p w14:paraId="07D5F43F" w14:textId="274402E0" w:rsidR="00623297" w:rsidRPr="00C725C4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 are prevăzute, din timpul implementării, acțiuni/activități transferabile care conduc la sustenabilitatea acestuia precum: crearea de parteneriate, implicare în proiect a altor actori interesați, alocarea în buget a unei sume pentru continuarea activității, valorificarea rezultatelor printr-un alt proiect/alte activități, demararea unor activități care să continue proiectul prezent etc.);</w:t>
            </w:r>
          </w:p>
        </w:tc>
        <w:tc>
          <w:tcPr>
            <w:tcW w:w="417" w:type="pct"/>
          </w:tcPr>
          <w:p w14:paraId="3607D5B3" w14:textId="6ED0BA0A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520" w:type="pct"/>
            <w:vMerge w:val="restart"/>
          </w:tcPr>
          <w:p w14:paraId="460D5434" w14:textId="3611FE5C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23297" w:rsidRPr="00C725C4" w14:paraId="7D43129B" w14:textId="77777777" w:rsidTr="00B3186A">
        <w:tc>
          <w:tcPr>
            <w:tcW w:w="244" w:type="pct"/>
            <w:vMerge/>
          </w:tcPr>
          <w:p w14:paraId="4FCB1FB9" w14:textId="77777777" w:rsidR="00623297" w:rsidRPr="00C725C4" w:rsidRDefault="00623297" w:rsidP="00623297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774" w:type="pct"/>
            <w:vMerge/>
          </w:tcPr>
          <w:p w14:paraId="3E8CC9AF" w14:textId="77777777" w:rsidR="00623297" w:rsidRPr="00C725C4" w:rsidRDefault="00623297" w:rsidP="00623297">
            <w:pPr>
              <w:tabs>
                <w:tab w:val="left" w:pos="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2046" w:type="pct"/>
            <w:shd w:val="clear" w:color="auto" w:fill="auto"/>
          </w:tcPr>
          <w:p w14:paraId="3A22115F" w14:textId="431C5D05" w:rsidR="00623297" w:rsidRPr="00C725C4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Diseminarea rezultatelor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  <w:t>către alte entități (de  exemplu: metodologii, materiale de instruire, curriculum etc.);</w:t>
            </w:r>
          </w:p>
        </w:tc>
        <w:tc>
          <w:tcPr>
            <w:tcW w:w="417" w:type="pct"/>
          </w:tcPr>
          <w:p w14:paraId="48013856" w14:textId="4B889287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520" w:type="pct"/>
            <w:vMerge/>
          </w:tcPr>
          <w:p w14:paraId="71DB1860" w14:textId="77777777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623297" w:rsidRPr="00C725C4" w14:paraId="6C1C038B" w14:textId="77777777" w:rsidTr="00B3186A">
        <w:tc>
          <w:tcPr>
            <w:tcW w:w="244" w:type="pct"/>
            <w:vMerge/>
          </w:tcPr>
          <w:p w14:paraId="0D67162E" w14:textId="77777777" w:rsidR="00623297" w:rsidRPr="00C725C4" w:rsidRDefault="00623297" w:rsidP="00623297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774" w:type="pct"/>
            <w:vMerge/>
          </w:tcPr>
          <w:p w14:paraId="46CAA0AD" w14:textId="77777777" w:rsidR="00623297" w:rsidRPr="00C725C4" w:rsidRDefault="00623297" w:rsidP="00623297">
            <w:pPr>
              <w:tabs>
                <w:tab w:val="left" w:pos="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2046" w:type="pct"/>
            <w:shd w:val="clear" w:color="auto" w:fill="auto"/>
          </w:tcPr>
          <w:p w14:paraId="6682EF00" w14:textId="1A58FDB4" w:rsidR="00623297" w:rsidRPr="00C725C4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Utilizarea rezultatelor proiectului în activități/proiecte ulterioare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4817D141" w14:textId="5336D229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</w:t>
            </w:r>
          </w:p>
        </w:tc>
        <w:tc>
          <w:tcPr>
            <w:tcW w:w="520" w:type="pct"/>
            <w:vMerge/>
          </w:tcPr>
          <w:p w14:paraId="54C386ED" w14:textId="77777777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623297" w:rsidRPr="00C725C4" w14:paraId="23DC52E1" w14:textId="77777777" w:rsidTr="00B3186A">
        <w:tc>
          <w:tcPr>
            <w:tcW w:w="244" w:type="pct"/>
            <w:vMerge/>
          </w:tcPr>
          <w:p w14:paraId="320978EE" w14:textId="77777777" w:rsidR="00623297" w:rsidRPr="00C725C4" w:rsidRDefault="00623297" w:rsidP="00623297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774" w:type="pct"/>
            <w:vMerge/>
          </w:tcPr>
          <w:p w14:paraId="307100F4" w14:textId="77777777" w:rsidR="00623297" w:rsidRPr="00C725C4" w:rsidRDefault="00623297" w:rsidP="00623297">
            <w:pPr>
              <w:tabs>
                <w:tab w:val="left" w:pos="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2046" w:type="pct"/>
            <w:shd w:val="clear" w:color="auto" w:fill="auto"/>
          </w:tcPr>
          <w:p w14:paraId="7A3E56D8" w14:textId="2F4E0F11" w:rsidR="00623297" w:rsidRPr="00C725C4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 și/sau rezultatele obținute în urma implementării acestuia sunt multiplicate la diferite niveluri (local, regional, sectorial, național)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 xml:space="preserve"> ;</w:t>
            </w:r>
          </w:p>
        </w:tc>
        <w:tc>
          <w:tcPr>
            <w:tcW w:w="417" w:type="pct"/>
          </w:tcPr>
          <w:p w14:paraId="4496A43D" w14:textId="59CD6C5D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</w:t>
            </w:r>
          </w:p>
        </w:tc>
        <w:tc>
          <w:tcPr>
            <w:tcW w:w="520" w:type="pct"/>
            <w:vMerge/>
          </w:tcPr>
          <w:p w14:paraId="62279718" w14:textId="77777777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623297" w:rsidRPr="00C725C4" w14:paraId="0F50089B" w14:textId="34402BB1" w:rsidTr="00B3186A">
        <w:tc>
          <w:tcPr>
            <w:tcW w:w="244" w:type="pct"/>
          </w:tcPr>
          <w:p w14:paraId="4BDAB501" w14:textId="2C4C82CC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4.2.</w:t>
            </w:r>
          </w:p>
        </w:tc>
        <w:tc>
          <w:tcPr>
            <w:tcW w:w="1774" w:type="pct"/>
          </w:tcPr>
          <w:p w14:paraId="1AB42B56" w14:textId="4F5FCBDA" w:rsidR="00623297" w:rsidRPr="00C725C4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Proiectul include, din timpul implementării, măsuri / activități concrete, </w:t>
            </w:r>
            <w:proofErr w:type="spellStart"/>
            <w:r w:rsidRPr="00C725C4">
              <w:rPr>
                <w:rFonts w:ascii="Trebuchet MS" w:hAnsi="Trebuchet MS"/>
                <w:iCs/>
                <w:color w:val="002060"/>
              </w:rPr>
              <w:t>cuantificabile</w:t>
            </w:r>
            <w:proofErr w:type="spellEnd"/>
            <w:r w:rsidRPr="00C725C4">
              <w:rPr>
                <w:rFonts w:ascii="Trebuchet MS" w:hAnsi="Trebuchet MS"/>
                <w:iCs/>
                <w:color w:val="002060"/>
              </w:rPr>
              <w:t xml:space="preserve"> care </w:t>
            </w:r>
            <w:proofErr w:type="spellStart"/>
            <w:r w:rsidRPr="00C725C4">
              <w:rPr>
                <w:rFonts w:ascii="Trebuchet MS" w:hAnsi="Trebuchet MS"/>
                <w:iCs/>
                <w:color w:val="002060"/>
              </w:rPr>
              <w:t>vizează</w:t>
            </w:r>
            <w:proofErr w:type="spellEnd"/>
            <w:r w:rsidRPr="00C725C4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C725C4">
              <w:rPr>
                <w:rFonts w:ascii="Trebuchet MS" w:hAnsi="Trebuchet MS"/>
                <w:iCs/>
                <w:color w:val="002060"/>
              </w:rPr>
              <w:t>continuarea</w:t>
            </w:r>
            <w:proofErr w:type="spellEnd"/>
            <w:r w:rsidRPr="00C725C4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C725C4">
              <w:rPr>
                <w:rFonts w:ascii="Trebuchet MS" w:hAnsi="Trebuchet MS"/>
                <w:iCs/>
                <w:color w:val="002060"/>
              </w:rPr>
              <w:t>sprijinului</w:t>
            </w:r>
            <w:proofErr w:type="spellEnd"/>
            <w:r w:rsidRPr="00C725C4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C725C4">
              <w:rPr>
                <w:rFonts w:ascii="Trebuchet MS" w:hAnsi="Trebuchet MS"/>
                <w:iCs/>
                <w:color w:val="002060"/>
              </w:rPr>
              <w:t>financiar</w:t>
            </w:r>
            <w:proofErr w:type="spellEnd"/>
            <w:r w:rsidRPr="00C725C4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C725C4">
              <w:rPr>
                <w:rFonts w:ascii="Trebuchet MS" w:hAnsi="Trebuchet MS"/>
                <w:iCs/>
                <w:color w:val="002060"/>
              </w:rPr>
              <w:t>după</w:t>
            </w:r>
            <w:proofErr w:type="spellEnd"/>
            <w:r w:rsidRPr="00C725C4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C725C4">
              <w:rPr>
                <w:rFonts w:ascii="Trebuchet MS" w:hAnsi="Trebuchet MS"/>
                <w:iCs/>
                <w:color w:val="002060"/>
              </w:rPr>
              <w:t>finalizarea</w:t>
            </w:r>
            <w:proofErr w:type="spellEnd"/>
            <w:r w:rsidRPr="00C725C4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C725C4">
              <w:rPr>
                <w:rFonts w:ascii="Trebuchet MS" w:hAnsi="Trebuchet MS"/>
                <w:iCs/>
                <w:color w:val="002060"/>
              </w:rPr>
              <w:t>proiectului</w:t>
            </w:r>
            <w:proofErr w:type="spellEnd"/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</w:p>
          <w:p w14:paraId="205EB1FE" w14:textId="2EAE0336" w:rsidR="00623297" w:rsidRPr="00C725C4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2046" w:type="pct"/>
            <w:shd w:val="clear" w:color="auto" w:fill="auto"/>
          </w:tcPr>
          <w:p w14:paraId="6BDF33D0" w14:textId="60A4DC29" w:rsidR="00623297" w:rsidRPr="00C725C4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In Cererea de finanțare sunt prezentate măsurile / activitățile concrete, cuantificabile și sursele de finanțare ulterioare a acestor măsuri / activități pentru asigurarea sustenabilității proiectului</w:t>
            </w:r>
            <w:r w:rsidR="00467B62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417" w:type="pct"/>
          </w:tcPr>
          <w:p w14:paraId="6CD3AAE5" w14:textId="3ACE8CA6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</w:t>
            </w:r>
          </w:p>
        </w:tc>
        <w:tc>
          <w:tcPr>
            <w:tcW w:w="520" w:type="pct"/>
          </w:tcPr>
          <w:p w14:paraId="1CD8F853" w14:textId="72AAC18D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</w:tbl>
    <w:p w14:paraId="12166CE2" w14:textId="77777777" w:rsidR="00470194" w:rsidRPr="00C725C4" w:rsidRDefault="00470194">
      <w:pPr>
        <w:rPr>
          <w:rFonts w:ascii="Trebuchet MS" w:hAnsi="Trebuchet MS"/>
          <w:color w:val="1F3864" w:themeColor="accent1" w:themeShade="80"/>
        </w:rPr>
      </w:pPr>
    </w:p>
    <w:sectPr w:rsidR="00470194" w:rsidRPr="00C725C4" w:rsidSect="00E23426">
      <w:footerReference w:type="default" r:id="rId8"/>
      <w:pgSz w:w="16838" w:h="11906" w:orient="landscape"/>
      <w:pgMar w:top="993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2D59E" w14:textId="77777777" w:rsidR="002C48A0" w:rsidRDefault="002C48A0" w:rsidP="00470194">
      <w:pPr>
        <w:spacing w:after="0" w:line="240" w:lineRule="auto"/>
      </w:pPr>
      <w:r>
        <w:separator/>
      </w:r>
    </w:p>
  </w:endnote>
  <w:endnote w:type="continuationSeparator" w:id="0">
    <w:p w14:paraId="24A2BF98" w14:textId="77777777" w:rsidR="002C48A0" w:rsidRDefault="002C48A0" w:rsidP="00470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36717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3EDB1B" w14:textId="02DF0691" w:rsidR="00C62A37" w:rsidRDefault="00C62A3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E69C02" w14:textId="77777777" w:rsidR="00C62A37" w:rsidRDefault="00C62A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FC5B2" w14:textId="77777777" w:rsidR="002C48A0" w:rsidRDefault="002C48A0" w:rsidP="00470194">
      <w:pPr>
        <w:spacing w:after="0" w:line="240" w:lineRule="auto"/>
      </w:pPr>
      <w:r>
        <w:separator/>
      </w:r>
    </w:p>
  </w:footnote>
  <w:footnote w:type="continuationSeparator" w:id="0">
    <w:p w14:paraId="74DB1AFE" w14:textId="77777777" w:rsidR="002C48A0" w:rsidRDefault="002C48A0" w:rsidP="00470194">
      <w:pPr>
        <w:spacing w:after="0" w:line="240" w:lineRule="auto"/>
      </w:pPr>
      <w:r>
        <w:continuationSeparator/>
      </w:r>
    </w:p>
  </w:footnote>
  <w:footnote w:id="1">
    <w:p w14:paraId="6675BB27" w14:textId="201D8E5D" w:rsidR="00CA0C47" w:rsidRPr="007A41D8" w:rsidRDefault="00CA0C47">
      <w:pPr>
        <w:pStyle w:val="FootnoteText"/>
        <w:rPr>
          <w:lang w:val="ro-RO"/>
        </w:rPr>
      </w:pPr>
      <w:r w:rsidRPr="00B115D0">
        <w:rPr>
          <w:rStyle w:val="FootnoteReference"/>
          <w:color w:val="002060"/>
        </w:rPr>
        <w:footnoteRef/>
      </w:r>
      <w:r w:rsidRPr="00B115D0">
        <w:rPr>
          <w:color w:val="002060"/>
        </w:rPr>
        <w:t xml:space="preserve"> </w:t>
      </w:r>
      <w:r w:rsidRPr="00B115D0">
        <w:rPr>
          <w:rFonts w:ascii="Trebuchet MS" w:hAnsi="Trebuchet MS"/>
          <w:color w:val="002060"/>
          <w:sz w:val="18"/>
          <w:szCs w:val="18"/>
        </w:rPr>
        <w:t xml:space="preserve">Se </w:t>
      </w:r>
      <w:proofErr w:type="spellStart"/>
      <w:r w:rsidRPr="00B115D0">
        <w:rPr>
          <w:rFonts w:ascii="Trebuchet MS" w:hAnsi="Trebuchet MS"/>
          <w:color w:val="002060"/>
          <w:sz w:val="18"/>
          <w:szCs w:val="18"/>
        </w:rPr>
        <w:t>va</w:t>
      </w:r>
      <w:proofErr w:type="spellEnd"/>
      <w:r w:rsidRPr="00B115D0">
        <w:rPr>
          <w:rFonts w:ascii="Trebuchet MS" w:hAnsi="Trebuchet MS"/>
          <w:color w:val="002060"/>
          <w:sz w:val="18"/>
          <w:szCs w:val="18"/>
        </w:rPr>
        <w:t xml:space="preserve"> face </w:t>
      </w:r>
      <w:proofErr w:type="spellStart"/>
      <w:r w:rsidRPr="00B115D0">
        <w:rPr>
          <w:rFonts w:ascii="Trebuchet MS" w:hAnsi="Trebuchet MS"/>
          <w:color w:val="002060"/>
          <w:sz w:val="18"/>
          <w:szCs w:val="18"/>
        </w:rPr>
        <w:t>referire</w:t>
      </w:r>
      <w:proofErr w:type="spellEnd"/>
      <w:r w:rsidRPr="00B115D0">
        <w:rPr>
          <w:rFonts w:ascii="Trebuchet MS" w:hAnsi="Trebuchet MS"/>
          <w:color w:val="002060"/>
          <w:sz w:val="18"/>
          <w:szCs w:val="18"/>
        </w:rPr>
        <w:t xml:space="preserve">, </w:t>
      </w:r>
      <w:proofErr w:type="spellStart"/>
      <w:r w:rsidRPr="00B115D0">
        <w:rPr>
          <w:rFonts w:ascii="Trebuchet MS" w:hAnsi="Trebuchet MS"/>
          <w:color w:val="002060"/>
          <w:sz w:val="18"/>
          <w:szCs w:val="18"/>
        </w:rPr>
        <w:t>după</w:t>
      </w:r>
      <w:proofErr w:type="spellEnd"/>
      <w:r w:rsidRPr="00B115D0">
        <w:rPr>
          <w:rFonts w:ascii="Trebuchet MS" w:hAnsi="Trebuchet MS"/>
          <w:color w:val="002060"/>
          <w:sz w:val="18"/>
          <w:szCs w:val="18"/>
        </w:rPr>
        <w:t xml:space="preserve"> </w:t>
      </w:r>
      <w:proofErr w:type="spellStart"/>
      <w:r w:rsidRPr="00B115D0">
        <w:rPr>
          <w:rFonts w:ascii="Trebuchet MS" w:hAnsi="Trebuchet MS"/>
          <w:color w:val="002060"/>
          <w:sz w:val="18"/>
          <w:szCs w:val="18"/>
        </w:rPr>
        <w:t>caz</w:t>
      </w:r>
      <w:proofErr w:type="spellEnd"/>
      <w:r w:rsidRPr="00B115D0">
        <w:rPr>
          <w:rFonts w:ascii="Trebuchet MS" w:hAnsi="Trebuchet MS"/>
          <w:color w:val="002060"/>
          <w:sz w:val="18"/>
          <w:szCs w:val="18"/>
        </w:rPr>
        <w:t xml:space="preserve">, la </w:t>
      </w:r>
      <w:proofErr w:type="spellStart"/>
      <w:r w:rsidRPr="00B115D0">
        <w:rPr>
          <w:rFonts w:ascii="Trebuchet MS" w:hAnsi="Trebuchet MS"/>
          <w:color w:val="002060"/>
          <w:sz w:val="18"/>
          <w:szCs w:val="18"/>
        </w:rPr>
        <w:t>documente</w:t>
      </w:r>
      <w:proofErr w:type="spellEnd"/>
      <w:r w:rsidRPr="00B115D0">
        <w:rPr>
          <w:rFonts w:ascii="Trebuchet MS" w:hAnsi="Trebuchet MS"/>
          <w:color w:val="002060"/>
          <w:sz w:val="18"/>
          <w:szCs w:val="18"/>
        </w:rPr>
        <w:t xml:space="preserve"> </w:t>
      </w:r>
      <w:proofErr w:type="spellStart"/>
      <w:r w:rsidRPr="00B115D0">
        <w:rPr>
          <w:rFonts w:ascii="Trebuchet MS" w:hAnsi="Trebuchet MS"/>
          <w:color w:val="002060"/>
          <w:sz w:val="18"/>
          <w:szCs w:val="18"/>
        </w:rPr>
        <w:t>strategice</w:t>
      </w:r>
      <w:proofErr w:type="spellEnd"/>
      <w:r w:rsidRPr="00B115D0">
        <w:rPr>
          <w:rFonts w:ascii="Trebuchet MS" w:hAnsi="Trebuchet MS"/>
          <w:color w:val="002060"/>
          <w:sz w:val="18"/>
          <w:szCs w:val="18"/>
        </w:rPr>
        <w:t xml:space="preserve"> </w:t>
      </w:r>
      <w:proofErr w:type="spellStart"/>
      <w:r w:rsidRPr="00B115D0">
        <w:rPr>
          <w:rFonts w:ascii="Trebuchet MS" w:hAnsi="Trebuchet MS"/>
          <w:color w:val="002060"/>
          <w:sz w:val="18"/>
          <w:szCs w:val="18"/>
        </w:rPr>
        <w:t>prevăzute</w:t>
      </w:r>
      <w:proofErr w:type="spellEnd"/>
      <w:r w:rsidRPr="00B115D0">
        <w:rPr>
          <w:rFonts w:ascii="Trebuchet MS" w:hAnsi="Trebuchet MS"/>
          <w:color w:val="002060"/>
          <w:sz w:val="18"/>
          <w:szCs w:val="18"/>
        </w:rPr>
        <w:t xml:space="preserve"> </w:t>
      </w:r>
      <w:proofErr w:type="spellStart"/>
      <w:r w:rsidRPr="00B115D0">
        <w:rPr>
          <w:rFonts w:ascii="Trebuchet MS" w:hAnsi="Trebuchet MS"/>
          <w:color w:val="002060"/>
          <w:sz w:val="18"/>
          <w:szCs w:val="18"/>
        </w:rPr>
        <w:t>în</w:t>
      </w:r>
      <w:proofErr w:type="spellEnd"/>
      <w:r w:rsidRPr="00B115D0">
        <w:rPr>
          <w:rFonts w:ascii="Trebuchet MS" w:hAnsi="Trebuchet MS"/>
          <w:color w:val="002060"/>
          <w:sz w:val="18"/>
          <w:szCs w:val="18"/>
        </w:rPr>
        <w:t xml:space="preserve"> </w:t>
      </w:r>
      <w:proofErr w:type="spellStart"/>
      <w:r w:rsidRPr="00B115D0">
        <w:rPr>
          <w:rFonts w:ascii="Trebuchet MS" w:hAnsi="Trebuchet MS"/>
          <w:color w:val="002060"/>
          <w:sz w:val="18"/>
          <w:szCs w:val="18"/>
        </w:rPr>
        <w:t>Ghidul</w:t>
      </w:r>
      <w:proofErr w:type="spellEnd"/>
      <w:r w:rsidRPr="00B115D0">
        <w:rPr>
          <w:rFonts w:ascii="Trebuchet MS" w:hAnsi="Trebuchet MS"/>
          <w:color w:val="002060"/>
          <w:sz w:val="18"/>
          <w:szCs w:val="18"/>
        </w:rPr>
        <w:t xml:space="preserve"> </w:t>
      </w:r>
      <w:proofErr w:type="spellStart"/>
      <w:r w:rsidRPr="00B115D0">
        <w:rPr>
          <w:rFonts w:ascii="Trebuchet MS" w:hAnsi="Trebuchet MS"/>
          <w:color w:val="002060"/>
          <w:sz w:val="18"/>
          <w:szCs w:val="18"/>
        </w:rPr>
        <w:t>Solicitantului</w:t>
      </w:r>
      <w:proofErr w:type="spellEnd"/>
      <w:r w:rsidRPr="00B115D0">
        <w:rPr>
          <w:rFonts w:ascii="Trebuchet MS" w:hAnsi="Trebuchet MS"/>
          <w:color w:val="002060"/>
          <w:sz w:val="18"/>
          <w:szCs w:val="18"/>
        </w:rPr>
        <w:t xml:space="preserve"> - </w:t>
      </w:r>
      <w:proofErr w:type="spellStart"/>
      <w:r w:rsidRPr="00B115D0">
        <w:rPr>
          <w:rFonts w:ascii="Trebuchet MS" w:hAnsi="Trebuchet MS"/>
          <w:color w:val="002060"/>
          <w:sz w:val="18"/>
          <w:szCs w:val="18"/>
        </w:rPr>
        <w:t>Condiții</w:t>
      </w:r>
      <w:proofErr w:type="spellEnd"/>
      <w:r w:rsidRPr="00B115D0">
        <w:rPr>
          <w:rFonts w:ascii="Trebuchet MS" w:hAnsi="Trebuchet MS"/>
          <w:color w:val="002060"/>
          <w:sz w:val="18"/>
          <w:szCs w:val="18"/>
        </w:rPr>
        <w:t xml:space="preserve"> </w:t>
      </w:r>
      <w:proofErr w:type="spellStart"/>
      <w:r w:rsidRPr="00B115D0">
        <w:rPr>
          <w:rFonts w:ascii="Trebuchet MS" w:hAnsi="Trebuchet MS"/>
          <w:color w:val="002060"/>
          <w:sz w:val="18"/>
          <w:szCs w:val="18"/>
        </w:rPr>
        <w:t>Specifice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2"/>
    <w:multiLevelType w:val="multilevel"/>
    <w:tmpl w:val="00000012"/>
    <w:name w:val="WWNum21"/>
    <w:lvl w:ilvl="0">
      <w:start w:val="1"/>
      <w:numFmt w:val="bullet"/>
      <w:lvlText w:val=""/>
      <w:lvlJc w:val="left"/>
      <w:pPr>
        <w:tabs>
          <w:tab w:val="num" w:pos="0"/>
        </w:tabs>
        <w:ind w:left="456" w:hanging="360"/>
      </w:pPr>
      <w:rPr>
        <w:rFonts w:ascii="Wingdings 3" w:hAnsi="Wingdings 3"/>
        <w:color w:val="FFC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7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9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1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3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5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7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9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16" w:hanging="360"/>
      </w:pPr>
      <w:rPr>
        <w:rFonts w:ascii="Wingdings" w:hAnsi="Wingdings"/>
      </w:rPr>
    </w:lvl>
  </w:abstractNum>
  <w:abstractNum w:abstractNumId="1" w15:restartNumberingAfterBreak="0">
    <w:nsid w:val="386A6FE7"/>
    <w:multiLevelType w:val="hybridMultilevel"/>
    <w:tmpl w:val="A694F0C8"/>
    <w:lvl w:ilvl="0" w:tplc="041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BED29EE"/>
    <w:multiLevelType w:val="hybridMultilevel"/>
    <w:tmpl w:val="768082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0B75DD"/>
    <w:multiLevelType w:val="hybridMultilevel"/>
    <w:tmpl w:val="DCB21100"/>
    <w:lvl w:ilvl="0" w:tplc="C504DB90">
      <w:numFmt w:val="bullet"/>
      <w:lvlText w:val="-"/>
      <w:lvlJc w:val="left"/>
      <w:pPr>
        <w:ind w:left="456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4" w15:restartNumberingAfterBreak="0">
    <w:nsid w:val="79631AFA"/>
    <w:multiLevelType w:val="hybridMultilevel"/>
    <w:tmpl w:val="A282C0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5581790">
    <w:abstractNumId w:val="1"/>
  </w:num>
  <w:num w:numId="2" w16cid:durableId="1887646570">
    <w:abstractNumId w:val="2"/>
  </w:num>
  <w:num w:numId="3" w16cid:durableId="761072149">
    <w:abstractNumId w:val="4"/>
  </w:num>
  <w:num w:numId="4" w16cid:durableId="39862497">
    <w:abstractNumId w:val="0"/>
  </w:num>
  <w:num w:numId="5" w16cid:durableId="13351844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194"/>
    <w:rsid w:val="00000B23"/>
    <w:rsid w:val="00005A31"/>
    <w:rsid w:val="00010641"/>
    <w:rsid w:val="00021642"/>
    <w:rsid w:val="0002397E"/>
    <w:rsid w:val="00046ABB"/>
    <w:rsid w:val="0005216F"/>
    <w:rsid w:val="000602B9"/>
    <w:rsid w:val="00065DA0"/>
    <w:rsid w:val="00066CA3"/>
    <w:rsid w:val="00067D0D"/>
    <w:rsid w:val="000758CE"/>
    <w:rsid w:val="00094529"/>
    <w:rsid w:val="000A033A"/>
    <w:rsid w:val="000B2F37"/>
    <w:rsid w:val="000B7882"/>
    <w:rsid w:val="000C530C"/>
    <w:rsid w:val="000D582B"/>
    <w:rsid w:val="000D6013"/>
    <w:rsid w:val="000F535F"/>
    <w:rsid w:val="000F72D3"/>
    <w:rsid w:val="00104C22"/>
    <w:rsid w:val="001313E6"/>
    <w:rsid w:val="00157EFB"/>
    <w:rsid w:val="00180975"/>
    <w:rsid w:val="00182CB7"/>
    <w:rsid w:val="00194F5D"/>
    <w:rsid w:val="001C0AEF"/>
    <w:rsid w:val="001C7FAC"/>
    <w:rsid w:val="001D4A9E"/>
    <w:rsid w:val="001E0AC6"/>
    <w:rsid w:val="001E7B32"/>
    <w:rsid w:val="001F42D7"/>
    <w:rsid w:val="001F571F"/>
    <w:rsid w:val="00203D01"/>
    <w:rsid w:val="00211DC6"/>
    <w:rsid w:val="00214BD5"/>
    <w:rsid w:val="0021598E"/>
    <w:rsid w:val="00235C54"/>
    <w:rsid w:val="00247A9E"/>
    <w:rsid w:val="00274C59"/>
    <w:rsid w:val="00277DF0"/>
    <w:rsid w:val="0028530E"/>
    <w:rsid w:val="00293AB4"/>
    <w:rsid w:val="002957C0"/>
    <w:rsid w:val="00295D8A"/>
    <w:rsid w:val="00297485"/>
    <w:rsid w:val="002A63EE"/>
    <w:rsid w:val="002A7649"/>
    <w:rsid w:val="002B5D1A"/>
    <w:rsid w:val="002C48A0"/>
    <w:rsid w:val="002D3E45"/>
    <w:rsid w:val="002E464C"/>
    <w:rsid w:val="002E6B86"/>
    <w:rsid w:val="002F317F"/>
    <w:rsid w:val="002F68E3"/>
    <w:rsid w:val="003200AF"/>
    <w:rsid w:val="00321DBE"/>
    <w:rsid w:val="00324907"/>
    <w:rsid w:val="00343FBE"/>
    <w:rsid w:val="00362AFA"/>
    <w:rsid w:val="003722C8"/>
    <w:rsid w:val="00374715"/>
    <w:rsid w:val="003B57F4"/>
    <w:rsid w:val="003C655A"/>
    <w:rsid w:val="003E54F7"/>
    <w:rsid w:val="003F4839"/>
    <w:rsid w:val="00433018"/>
    <w:rsid w:val="00436A2D"/>
    <w:rsid w:val="00462564"/>
    <w:rsid w:val="00462D16"/>
    <w:rsid w:val="00467B62"/>
    <w:rsid w:val="00470194"/>
    <w:rsid w:val="004760DD"/>
    <w:rsid w:val="00481D83"/>
    <w:rsid w:val="00487770"/>
    <w:rsid w:val="00490974"/>
    <w:rsid w:val="00491C35"/>
    <w:rsid w:val="00496A78"/>
    <w:rsid w:val="00497C95"/>
    <w:rsid w:val="004A701B"/>
    <w:rsid w:val="004B157A"/>
    <w:rsid w:val="004C0361"/>
    <w:rsid w:val="004E0CB7"/>
    <w:rsid w:val="004F04BA"/>
    <w:rsid w:val="00530FE4"/>
    <w:rsid w:val="0054402F"/>
    <w:rsid w:val="005573E9"/>
    <w:rsid w:val="005930B6"/>
    <w:rsid w:val="005958B1"/>
    <w:rsid w:val="00597574"/>
    <w:rsid w:val="005B2BE5"/>
    <w:rsid w:val="005C4595"/>
    <w:rsid w:val="005D079F"/>
    <w:rsid w:val="005D0EED"/>
    <w:rsid w:val="005D3B9B"/>
    <w:rsid w:val="005E03F4"/>
    <w:rsid w:val="005E1B7B"/>
    <w:rsid w:val="005E577A"/>
    <w:rsid w:val="005F5D2C"/>
    <w:rsid w:val="00600E7C"/>
    <w:rsid w:val="00601CEE"/>
    <w:rsid w:val="00602F91"/>
    <w:rsid w:val="006036AA"/>
    <w:rsid w:val="0061705A"/>
    <w:rsid w:val="00623297"/>
    <w:rsid w:val="00623D63"/>
    <w:rsid w:val="006322A3"/>
    <w:rsid w:val="00674C76"/>
    <w:rsid w:val="006804AD"/>
    <w:rsid w:val="006813F7"/>
    <w:rsid w:val="006971D8"/>
    <w:rsid w:val="006A5352"/>
    <w:rsid w:val="006A7500"/>
    <w:rsid w:val="006B7E4D"/>
    <w:rsid w:val="006D19C1"/>
    <w:rsid w:val="006D71C5"/>
    <w:rsid w:val="006D7FB8"/>
    <w:rsid w:val="006E5F3A"/>
    <w:rsid w:val="006F0314"/>
    <w:rsid w:val="006F4029"/>
    <w:rsid w:val="00705E1C"/>
    <w:rsid w:val="00710F86"/>
    <w:rsid w:val="00713DD7"/>
    <w:rsid w:val="00716760"/>
    <w:rsid w:val="007210A8"/>
    <w:rsid w:val="00723AD0"/>
    <w:rsid w:val="007366FE"/>
    <w:rsid w:val="00756A15"/>
    <w:rsid w:val="00791544"/>
    <w:rsid w:val="007A41D8"/>
    <w:rsid w:val="007B206A"/>
    <w:rsid w:val="007B6EA6"/>
    <w:rsid w:val="007C6510"/>
    <w:rsid w:val="007D4FF8"/>
    <w:rsid w:val="007E56C9"/>
    <w:rsid w:val="007F4D05"/>
    <w:rsid w:val="008045F5"/>
    <w:rsid w:val="00814588"/>
    <w:rsid w:val="00834537"/>
    <w:rsid w:val="008448B4"/>
    <w:rsid w:val="00894BDC"/>
    <w:rsid w:val="008971D1"/>
    <w:rsid w:val="008A4971"/>
    <w:rsid w:val="008D22C3"/>
    <w:rsid w:val="008D4E57"/>
    <w:rsid w:val="008E2F07"/>
    <w:rsid w:val="008E46FF"/>
    <w:rsid w:val="00901567"/>
    <w:rsid w:val="0090750D"/>
    <w:rsid w:val="00932ECE"/>
    <w:rsid w:val="0093392C"/>
    <w:rsid w:val="00953124"/>
    <w:rsid w:val="0095357A"/>
    <w:rsid w:val="00961A20"/>
    <w:rsid w:val="009826D0"/>
    <w:rsid w:val="009951F2"/>
    <w:rsid w:val="009A1AEC"/>
    <w:rsid w:val="009C2F67"/>
    <w:rsid w:val="009E2DC4"/>
    <w:rsid w:val="009E6B97"/>
    <w:rsid w:val="00A10DC9"/>
    <w:rsid w:val="00A12128"/>
    <w:rsid w:val="00A262A7"/>
    <w:rsid w:val="00A42B09"/>
    <w:rsid w:val="00A54BB6"/>
    <w:rsid w:val="00A558A2"/>
    <w:rsid w:val="00A63166"/>
    <w:rsid w:val="00A735B0"/>
    <w:rsid w:val="00A73614"/>
    <w:rsid w:val="00A76A5F"/>
    <w:rsid w:val="00AB5DB6"/>
    <w:rsid w:val="00AB6519"/>
    <w:rsid w:val="00AC0BB9"/>
    <w:rsid w:val="00B115D0"/>
    <w:rsid w:val="00B2248D"/>
    <w:rsid w:val="00B261E7"/>
    <w:rsid w:val="00B3186A"/>
    <w:rsid w:val="00B34107"/>
    <w:rsid w:val="00B36D83"/>
    <w:rsid w:val="00B53D8C"/>
    <w:rsid w:val="00B6064F"/>
    <w:rsid w:val="00B978A6"/>
    <w:rsid w:val="00B97D26"/>
    <w:rsid w:val="00BA18E7"/>
    <w:rsid w:val="00BB519A"/>
    <w:rsid w:val="00BC0986"/>
    <w:rsid w:val="00BD7079"/>
    <w:rsid w:val="00BD7314"/>
    <w:rsid w:val="00BF6129"/>
    <w:rsid w:val="00C065A6"/>
    <w:rsid w:val="00C07274"/>
    <w:rsid w:val="00C12275"/>
    <w:rsid w:val="00C239EA"/>
    <w:rsid w:val="00C24A11"/>
    <w:rsid w:val="00C2593B"/>
    <w:rsid w:val="00C26F06"/>
    <w:rsid w:val="00C36285"/>
    <w:rsid w:val="00C45459"/>
    <w:rsid w:val="00C45BFE"/>
    <w:rsid w:val="00C62A37"/>
    <w:rsid w:val="00C63260"/>
    <w:rsid w:val="00C725C4"/>
    <w:rsid w:val="00CA0C47"/>
    <w:rsid w:val="00CA26EB"/>
    <w:rsid w:val="00CA4E99"/>
    <w:rsid w:val="00CB04F5"/>
    <w:rsid w:val="00CC5AA9"/>
    <w:rsid w:val="00CD072C"/>
    <w:rsid w:val="00CD71A4"/>
    <w:rsid w:val="00CD793B"/>
    <w:rsid w:val="00CE52E1"/>
    <w:rsid w:val="00CE6AD1"/>
    <w:rsid w:val="00D074F4"/>
    <w:rsid w:val="00D10A4C"/>
    <w:rsid w:val="00D2202C"/>
    <w:rsid w:val="00D36991"/>
    <w:rsid w:val="00D37663"/>
    <w:rsid w:val="00D46449"/>
    <w:rsid w:val="00D4728F"/>
    <w:rsid w:val="00D5136E"/>
    <w:rsid w:val="00D52D2E"/>
    <w:rsid w:val="00D62903"/>
    <w:rsid w:val="00D65D20"/>
    <w:rsid w:val="00D8709A"/>
    <w:rsid w:val="00D95DBE"/>
    <w:rsid w:val="00DB0D71"/>
    <w:rsid w:val="00DC1D5E"/>
    <w:rsid w:val="00DC2F79"/>
    <w:rsid w:val="00DE2080"/>
    <w:rsid w:val="00E04A55"/>
    <w:rsid w:val="00E144C5"/>
    <w:rsid w:val="00E23426"/>
    <w:rsid w:val="00E245F6"/>
    <w:rsid w:val="00E26A01"/>
    <w:rsid w:val="00E43D98"/>
    <w:rsid w:val="00E442A6"/>
    <w:rsid w:val="00E46DB8"/>
    <w:rsid w:val="00E71517"/>
    <w:rsid w:val="00E80184"/>
    <w:rsid w:val="00E826DB"/>
    <w:rsid w:val="00E90939"/>
    <w:rsid w:val="00E9519C"/>
    <w:rsid w:val="00EA448A"/>
    <w:rsid w:val="00EA4AAE"/>
    <w:rsid w:val="00EB26F5"/>
    <w:rsid w:val="00EC1714"/>
    <w:rsid w:val="00EC1AB6"/>
    <w:rsid w:val="00EC2193"/>
    <w:rsid w:val="00ED088F"/>
    <w:rsid w:val="00F20EF0"/>
    <w:rsid w:val="00F41A35"/>
    <w:rsid w:val="00F43CBE"/>
    <w:rsid w:val="00F4754C"/>
    <w:rsid w:val="00F5368B"/>
    <w:rsid w:val="00F55C3F"/>
    <w:rsid w:val="00F8348C"/>
    <w:rsid w:val="00F840A9"/>
    <w:rsid w:val="00F94396"/>
    <w:rsid w:val="00F962EB"/>
    <w:rsid w:val="00FD06A1"/>
    <w:rsid w:val="00FE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C8942"/>
  <w15:chartTrackingRefBased/>
  <w15:docId w15:val="{313E9FB8-B732-40BA-B188-9B1D55E8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194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D7FB8"/>
    <w:pPr>
      <w:spacing w:after="0" w:line="240" w:lineRule="auto"/>
    </w:p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,List Paragraph compact,Paragraphe de liste 2"/>
    <w:basedOn w:val="Normal"/>
    <w:link w:val="ListParagraphChar"/>
    <w:uiPriority w:val="34"/>
    <w:qFormat/>
    <w:rsid w:val="006D7FB8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"/>
    <w:link w:val="ListParagraph"/>
    <w:uiPriority w:val="34"/>
    <w:qFormat/>
    <w:locked/>
    <w:rsid w:val="006D7FB8"/>
    <w:rPr>
      <w:kern w:val="0"/>
      <w14:ligatures w14:val="none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,Footnote11 Char Char,f,ft"/>
    <w:basedOn w:val="Normal"/>
    <w:link w:val="FootnoteTextChar"/>
    <w:uiPriority w:val="99"/>
    <w:unhideWhenUsed/>
    <w:rsid w:val="00B978A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en-GB"/>
      <w14:ligatures w14:val="none"/>
    </w:rPr>
  </w:style>
  <w:style w:type="character" w:customStyle="1" w:styleId="FootnoteTextChar">
    <w:name w:val="Footnote Text Char"/>
    <w:aliases w:val="Podrozdział Char,Footnote Text Char Char Char,Fußnote Char,single space Char,footnote text Char,FOOTNOTES Char,fn Char,stile 1 Char,Footnote Char,Footnote1 Char,Footnote2 Char,Footnote3 Char,Footnote4 Char,Footnote5 Char,f Char"/>
    <w:basedOn w:val="DefaultParagraphFont"/>
    <w:link w:val="FootnoteText"/>
    <w:uiPriority w:val="99"/>
    <w:rsid w:val="00B978A6"/>
    <w:rPr>
      <w:rFonts w:ascii="Times New Roman" w:eastAsia="Times New Roman" w:hAnsi="Times New Roman" w:cs="Times New Roman"/>
      <w:kern w:val="0"/>
      <w:sz w:val="20"/>
      <w:szCs w:val="20"/>
      <w:lang w:val="en-US" w:eastAsia="en-GB"/>
      <w14:ligatures w14:val="none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B978A6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978A6"/>
    <w:pPr>
      <w:spacing w:line="240" w:lineRule="exact"/>
    </w:pPr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62A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2A37"/>
  </w:style>
  <w:style w:type="paragraph" w:styleId="Footer">
    <w:name w:val="footer"/>
    <w:basedOn w:val="Normal"/>
    <w:link w:val="FooterChar"/>
    <w:uiPriority w:val="99"/>
    <w:unhideWhenUsed/>
    <w:rsid w:val="00C62A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2A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5A5E2-B3AC-4384-AF73-A13CD804D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1345</Words>
  <Characters>7802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Nicoleta Petrea</dc:creator>
  <cp:keywords/>
  <dc:description/>
  <cp:lastModifiedBy>Daniel Chitoi</cp:lastModifiedBy>
  <cp:revision>18</cp:revision>
  <cp:lastPrinted>2023-11-27T15:59:00Z</cp:lastPrinted>
  <dcterms:created xsi:type="dcterms:W3CDTF">2023-11-27T09:23:00Z</dcterms:created>
  <dcterms:modified xsi:type="dcterms:W3CDTF">2024-01-09T10:43:00Z</dcterms:modified>
</cp:coreProperties>
</file>